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b/>
          <w:sz w:val="48"/>
        </w:rPr>
        <w:t>福建省政府采购</w:t>
      </w:r>
    </w:p>
    <w:p>
      <w:pPr>
        <w:pStyle w:val="null3"/>
        <w:jc w:val="center"/>
        <w:outlineLvl w:val="0"/>
      </w:pPr>
      <w:r>
        <w:rPr>
          <w:b/>
          <w:sz w:val="48"/>
        </w:rPr>
        <w:t>货物和服务项目</w:t>
      </w:r>
    </w:p>
    <w:p>
      <w:pPr>
        <w:pStyle w:val="null3"/>
        <w:jc w:val="center"/>
        <w:outlineLvl w:val="0"/>
      </w:pPr>
      <w:r>
        <w:rPr>
          <w:b/>
          <w:sz w:val="48"/>
        </w:rPr>
        <w:t>公开招标文件</w:t>
      </w:r>
    </w:p>
    <w:p>
      <w:pPr>
        <w:pStyle w:val="null3"/>
        <w:jc w:val="center"/>
        <w:outlineLvl w:val="2"/>
      </w:pPr>
      <w:r>
        <w:rPr>
          <w:b/>
          <w:sz w:val="28"/>
        </w:rPr>
        <w:t>项目名称：</w:t>
      </w:r>
      <w:r>
        <w:rPr>
          <w:b/>
          <w:sz w:val="28"/>
        </w:rPr>
        <w:t>智能微生物培养制备系统</w:t>
      </w:r>
    </w:p>
    <w:p>
      <w:pPr>
        <w:pStyle w:val="null3"/>
        <w:jc w:val="center"/>
        <w:outlineLvl w:val="2"/>
      </w:pPr>
      <w:r>
        <w:rPr>
          <w:b/>
          <w:sz w:val="28"/>
        </w:rPr>
        <w:t>备案编号：</w:t>
      </w:r>
      <w:r>
        <w:rPr>
          <w:b/>
          <w:sz w:val="28"/>
        </w:rPr>
        <w:t>CGXM-2024-350201-00022[2024]00279</w:t>
      </w:r>
    </w:p>
    <w:p>
      <w:pPr>
        <w:pStyle w:val="null3"/>
        <w:jc w:val="center"/>
        <w:outlineLvl w:val="2"/>
      </w:pPr>
      <w:r>
        <w:rPr>
          <w:b/>
          <w:sz w:val="28"/>
        </w:rPr>
        <w:t>项目编号：</w:t>
      </w:r>
      <w:r>
        <w:rPr>
          <w:b/>
          <w:sz w:val="28"/>
        </w:rPr>
        <w:t>[350201]ZK[GK]2024003</w:t>
      </w:r>
    </w:p>
    <w:p>
      <w:pPr>
        <w:pStyle w:val="null3"/>
        <w:jc w:val="center"/>
        <w:outlineLvl w:val="2"/>
      </w:pPr>
      <w:r>
        <w:rPr>
          <w:b/>
          <w:sz w:val="28"/>
        </w:rPr>
        <w:t>采购人：</w:t>
      </w:r>
      <w:r>
        <w:rPr>
          <w:b/>
          <w:sz w:val="28"/>
        </w:rPr>
        <w:t>厦门市产品质量监督检验院</w:t>
      </w:r>
    </w:p>
    <w:p>
      <w:pPr>
        <w:pStyle w:val="null3"/>
        <w:jc w:val="center"/>
        <w:outlineLvl w:val="2"/>
      </w:pPr>
      <w:r>
        <w:rPr>
          <w:b/>
          <w:sz w:val="28"/>
        </w:rPr>
        <w:t>代理机构：</w:t>
      </w:r>
      <w:r>
        <w:rPr>
          <w:b/>
          <w:sz w:val="28"/>
        </w:rPr>
        <w:t>福建省中凯招标代理有限公司</w:t>
      </w:r>
    </w:p>
    <w:p>
      <w:pPr>
        <w:pStyle w:val="null3"/>
        <w:jc w:val="center"/>
        <w:outlineLvl w:val="2"/>
      </w:pPr>
      <w:r>
        <w:rPr>
          <w:b/>
          <w:sz w:val="28"/>
        </w:rPr>
        <w:t>编制时间</w:t>
      </w:r>
      <w:r>
        <w:rPr>
          <w:b/>
          <w:sz w:val="28"/>
        </w:rPr>
        <w:t>：</w:t>
      </w:r>
      <w:r>
        <w:rPr>
          <w:b/>
          <w:sz w:val="28"/>
        </w:rPr>
        <w:t>2024年06月</w:t>
      </w:r>
    </w:p>
    <w:p>
      <w:pPr>
        <w:pStyle w:val="null3"/>
      </w:pPr>
      <w:r>
        <w:rPr/>
        <w:t xml:space="preserve"> </w:t>
        <w:br/>
        <w:br w:type="page"/>
      </w:r>
    </w:p>
    <w:p>
      <w:pPr>
        <w:pStyle w:val="null3"/>
        <w:jc w:val="center"/>
        <w:outlineLvl w:val="1"/>
      </w:pPr>
      <w:r>
        <w:rPr>
          <w:b/>
          <w:sz w:val="36"/>
        </w:rPr>
        <w:t>第一章 投标邀请</w:t>
      </w:r>
    </w:p>
    <w:p>
      <w:pPr>
        <w:pStyle w:val="null3"/>
        <w:ind w:firstLine="480"/>
        <w:jc w:val="both"/>
      </w:pPr>
      <w:r>
        <w:rPr/>
        <w:t>福建省中凯招标代理有限公司</w:t>
      </w:r>
      <w:r>
        <w:rPr/>
        <w:t xml:space="preserve"> 采用公开招标方式组织 </w:t>
      </w:r>
      <w:r>
        <w:rPr/>
        <w:t>智能微生物培养制备系统</w:t>
      </w:r>
      <w:r>
        <w:rPr/>
        <w:t xml:space="preserve"> （以下简称：“本项目”）的政府采购活动，现邀请供应商参加投标。</w:t>
      </w:r>
    </w:p>
    <w:p>
      <w:pPr>
        <w:pStyle w:val="null3"/>
        <w:ind w:firstLine="480"/>
        <w:jc w:val="left"/>
        <w:outlineLvl w:val="2"/>
      </w:pPr>
      <w:r>
        <w:rPr>
          <w:b/>
          <w:sz w:val="28"/>
        </w:rPr>
        <w:t>1、备案编号</w:t>
      </w:r>
      <w:r>
        <w:rPr>
          <w:b/>
          <w:sz w:val="28"/>
        </w:rPr>
        <w:t>：</w:t>
      </w:r>
      <w:r>
        <w:rPr>
          <w:b/>
          <w:sz w:val="28"/>
        </w:rPr>
        <w:t>CGXM-2024-350201-00022[2024]00279</w:t>
      </w:r>
    </w:p>
    <w:p>
      <w:pPr>
        <w:pStyle w:val="null3"/>
        <w:ind w:firstLine="480"/>
        <w:jc w:val="left"/>
        <w:outlineLvl w:val="2"/>
      </w:pPr>
      <w:r>
        <w:rPr>
          <w:b/>
          <w:sz w:val="28"/>
        </w:rPr>
        <w:t>2、项目编号</w:t>
      </w:r>
      <w:r>
        <w:rPr>
          <w:b/>
          <w:sz w:val="28"/>
        </w:rPr>
        <w:t>：</w:t>
      </w:r>
      <w:r>
        <w:rPr>
          <w:b/>
          <w:sz w:val="28"/>
        </w:rPr>
        <w:t>[350201]ZK[GK]2024003</w:t>
      </w:r>
    </w:p>
    <w:p>
      <w:pPr>
        <w:pStyle w:val="null3"/>
        <w:ind w:firstLine="480"/>
        <w:jc w:val="both"/>
        <w:outlineLvl w:val="2"/>
      </w:pPr>
      <w:r>
        <w:rPr>
          <w:b/>
          <w:sz w:val="28"/>
        </w:rPr>
        <w:t>3、预算金额、最高限价</w:t>
      </w:r>
      <w:r>
        <w:rPr>
          <w:b/>
          <w:sz w:val="28"/>
        </w:rPr>
        <w:t>：详见《采购标的一览表》。</w:t>
      </w:r>
    </w:p>
    <w:p>
      <w:pPr>
        <w:pStyle w:val="null3"/>
        <w:ind w:firstLine="480"/>
        <w:jc w:val="left"/>
        <w:outlineLvl w:val="2"/>
      </w:pPr>
      <w:r>
        <w:rPr>
          <w:b/>
          <w:sz w:val="28"/>
        </w:rPr>
        <w:t>4、招标内容及要求</w:t>
      </w:r>
      <w:r>
        <w:rPr>
          <w:b/>
          <w:sz w:val="28"/>
        </w:rPr>
        <w:t>：详见《采购标的一览表》及招标文件第五章。</w:t>
      </w:r>
    </w:p>
    <w:p>
      <w:pPr>
        <w:pStyle w:val="null3"/>
        <w:ind w:firstLine="480"/>
        <w:jc w:val="left"/>
        <w:outlineLvl w:val="2"/>
      </w:pPr>
      <w:r>
        <w:rPr>
          <w:b/>
          <w:sz w:val="28"/>
        </w:rPr>
        <w:t>5、需要落实的政府采购政策</w:t>
      </w:r>
    </w:p>
    <w:p>
      <w:pPr>
        <w:pStyle w:val="null3"/>
        <w:ind w:firstLine="960"/>
        <w:jc w:val="left"/>
      </w:pPr>
      <w:r>
        <w:rPr/>
        <w:t>进口产品：</w:t>
      </w:r>
      <w:r>
        <w:rPr/>
        <w:t>本项目不适用。</w:t>
      </w:r>
    </w:p>
    <w:p>
      <w:pPr>
        <w:pStyle w:val="null3"/>
        <w:ind w:firstLine="960"/>
        <w:jc w:val="left"/>
      </w:pPr>
      <w:r>
        <w:rPr/>
        <w:t>节能产品：</w:t>
      </w:r>
      <w:r>
        <w:rPr/>
        <w:t>按照《财政部发展改革委生态环境部市场监管总局关于调整优化节能产品、环境标志产品政府采购执行机制的通知》（财库〔2019〕9号）、《市场监管总局关于发布参与实施政府采购节能产品、环境标志产品认证机构名录的公告》（2019年第16号）以及最新的《节能产品政府采购品目清单》的规定执行。</w:t>
      </w:r>
    </w:p>
    <w:p>
      <w:pPr>
        <w:pStyle w:val="null3"/>
        <w:ind w:firstLine="960"/>
        <w:jc w:val="left"/>
      </w:pPr>
      <w:r>
        <w:rPr/>
        <w:t>环境标志产品：</w:t>
      </w:r>
      <w:r>
        <w:rPr/>
        <w:t>按照《财政部发展改革委生态环境部市场监管总局关于调整优化节能产品、环境标志产品政府采购执行机制的通知》（财库〔2019〕9号）、《市场监管总局关于发布参与实施政府采购节能产品、环境标志产品认证机构名录的公告》（2019年第16号）以及最新的《环境标志产品政府采购品目清单》的规定执行。</w:t>
      </w:r>
    </w:p>
    <w:p>
      <w:pPr>
        <w:pStyle w:val="null3"/>
        <w:ind w:firstLine="960"/>
        <w:jc w:val="left"/>
      </w:pPr>
      <w:r>
        <w:rPr/>
        <w:t>促进中小企业发展的相关政策：</w:t>
      </w:r>
    </w:p>
    <w:p>
      <w:pPr>
        <w:pStyle w:val="null3"/>
        <w:ind w:firstLine="960"/>
        <w:jc w:val="left"/>
      </w:pPr>
      <w:r>
        <w:rPr/>
        <w:t>采购包1：专门采购包预留</w:t>
      </w:r>
    </w:p>
    <w:p>
      <w:pPr>
        <w:pStyle w:val="null3"/>
        <w:jc w:val="left"/>
      </w:pPr>
      <w:r>
        <w:rPr/>
        <w:t>面向的企业规模：</w:t>
      </w:r>
      <w:r>
        <w:rPr/>
        <w:t>中小企业</w:t>
      </w:r>
    </w:p>
    <w:p>
      <w:pPr>
        <w:pStyle w:val="null3"/>
        <w:jc w:val="left"/>
      </w:pPr>
      <w:r>
        <w:rPr/>
        <w:t>预留形式：</w:t>
      </w:r>
      <w:r>
        <w:rPr/>
        <w:t>专门采购包预留</w:t>
      </w:r>
    </w:p>
    <w:p>
      <w:pPr>
        <w:pStyle w:val="null3"/>
        <w:jc w:val="left"/>
      </w:pPr>
      <w:r>
        <w:rPr/>
        <w:t>预留比例：</w:t>
      </w:r>
      <w:r>
        <w:rPr/>
        <w:t>100%</w:t>
      </w:r>
    </w:p>
    <w:p>
      <w:pPr>
        <w:pStyle w:val="null3"/>
        <w:ind w:firstLine="480"/>
        <w:jc w:val="both"/>
        <w:outlineLvl w:val="2"/>
      </w:pPr>
      <w:r>
        <w:rPr>
          <w:b/>
          <w:sz w:val="28"/>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本采购包属于专门面向中小企业采购。</w:t>
            </w:r>
          </w:p>
        </w:tc>
        <w:tc>
          <w:tcPr>
            <w:tcW w:type="dxa" w:w="4614"/>
          </w:tcPr>
          <w:p>
            <w:pPr>
              <w:pStyle w:val="null3"/>
              <w:jc w:val="left"/>
            </w:pPr>
            <w:r>
              <w:rPr/>
              <w:t>①根据《政府采购促进中小企业发展管理办法》（财库〔2020〕46号）文件，经采购人确认，本采购包专门面向中小企业采购（中小微企业、监狱企业、残疾人福利性单位），投标人须按照招标文件第七章的格式提供《中小企业声明函（货物类）》。②投标人为监狱企业的，可不提供《中小企业声明函》，根据其提供的由省级以上监狱管理局、戒毒管理局（含新疆生产建设兵团）出具的属于监狱企业的证明文件进行认定，监狱企业视同小型、微型企业。③投标人为残疾人福利性单位的，可不提供《中小企业声明函》，根据其提供的《残疾人福利性单位声明函》进行认定，残疾人福利性单位视同小型、微型企业。④本采购包为货物类采购，采购标的对应的中小企业划分标准所属行业为“工业”。</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b/>
          <w:sz w:val="28"/>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b/>
          <w:sz w:val="28"/>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b/>
          <w:sz w:val="28"/>
        </w:rPr>
        <w:t>9、开标时间及地点</w:t>
      </w:r>
    </w:p>
    <w:p>
      <w:pPr>
        <w:pStyle w:val="null3"/>
        <w:ind w:firstLine="960"/>
        <w:jc w:val="both"/>
      </w:pPr>
      <w:r>
        <w:rPr/>
        <w:t>详见招标公告或更正公告，若不一致，以更正公告为准。</w:t>
      </w:r>
    </w:p>
    <w:p>
      <w:pPr>
        <w:pStyle w:val="null3"/>
        <w:ind w:firstLine="480"/>
        <w:jc w:val="both"/>
        <w:outlineLvl w:val="2"/>
      </w:pPr>
      <w:r>
        <w:rPr>
          <w:b/>
          <w:sz w:val="28"/>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b/>
          <w:sz w:val="28"/>
        </w:rPr>
        <w:t>11、采购人</w:t>
      </w:r>
      <w:r>
        <w:rPr>
          <w:b/>
          <w:sz w:val="28"/>
        </w:rPr>
        <w:t>：</w:t>
      </w:r>
      <w:r>
        <w:rPr>
          <w:b/>
          <w:sz w:val="28"/>
        </w:rPr>
        <w:t>厦门市产品质量监督检验院</w:t>
      </w:r>
    </w:p>
    <w:p>
      <w:pPr>
        <w:pStyle w:val="null3"/>
        <w:ind w:firstLine="960"/>
        <w:jc w:val="left"/>
      </w:pPr>
      <w:r>
        <w:rPr/>
        <w:t xml:space="preserve"> 地址： </w:t>
      </w:r>
      <w:r>
        <w:rPr/>
        <w:t>福建省厦门市思明区湖滨南路170号三楼</w:t>
      </w:r>
    </w:p>
    <w:p>
      <w:pPr>
        <w:pStyle w:val="null3"/>
        <w:jc w:val="left"/>
      </w:pPr>
      <w:r>
        <w:rPr/>
        <w:t xml:space="preserve"> 邮编： </w:t>
      </w:r>
      <w:r>
        <w:rPr/>
        <w:t>361000</w:t>
      </w:r>
    </w:p>
    <w:p>
      <w:pPr>
        <w:pStyle w:val="null3"/>
        <w:jc w:val="left"/>
      </w:pPr>
      <w:r>
        <w:rPr/>
        <w:t xml:space="preserve"> 联系人： </w:t>
      </w:r>
      <w:r>
        <w:rPr/>
        <w:t>吴工</w:t>
      </w:r>
    </w:p>
    <w:p>
      <w:pPr>
        <w:pStyle w:val="null3"/>
        <w:jc w:val="left"/>
      </w:pPr>
      <w:r>
        <w:rPr/>
        <w:t xml:space="preserve"> 联系电话： </w:t>
      </w:r>
      <w:r>
        <w:rPr/>
        <w:t>0592-2699760</w:t>
      </w:r>
    </w:p>
    <w:p>
      <w:pPr>
        <w:pStyle w:val="null3"/>
        <w:ind w:firstLine="480"/>
        <w:jc w:val="left"/>
        <w:outlineLvl w:val="2"/>
      </w:pPr>
      <w:r>
        <w:rPr>
          <w:b/>
          <w:sz w:val="28"/>
        </w:rPr>
        <w:t>12、代理机构</w:t>
      </w:r>
      <w:r>
        <w:rPr>
          <w:b/>
          <w:sz w:val="28"/>
        </w:rPr>
        <w:t>：</w:t>
      </w:r>
      <w:r>
        <w:rPr>
          <w:b/>
          <w:sz w:val="28"/>
        </w:rPr>
        <w:t>福建省中凯招标代理有限公司</w:t>
      </w:r>
    </w:p>
    <w:p>
      <w:pPr>
        <w:pStyle w:val="null3"/>
        <w:ind w:firstLine="960"/>
        <w:jc w:val="both"/>
      </w:pPr>
      <w:r>
        <w:rPr/>
        <w:t xml:space="preserve"> 地址： </w:t>
      </w:r>
      <w:r>
        <w:rPr/>
        <w:t>厦门市湖里区华昌路132号华美空间C2办公楼213单元</w:t>
      </w:r>
    </w:p>
    <w:p>
      <w:pPr>
        <w:pStyle w:val="null3"/>
        <w:jc w:val="both"/>
      </w:pPr>
      <w:r>
        <w:rPr/>
        <w:t xml:space="preserve"> 邮编： </w:t>
      </w:r>
      <w:r>
        <w:rPr/>
        <w:t>361000</w:t>
      </w:r>
    </w:p>
    <w:p>
      <w:pPr>
        <w:pStyle w:val="null3"/>
        <w:jc w:val="both"/>
      </w:pPr>
      <w:r>
        <w:rPr/>
        <w:t xml:space="preserve"> 联系人： </w:t>
      </w:r>
      <w:r>
        <w:rPr/>
        <w:t>林育祥、李水连、邵璇</w:t>
      </w:r>
    </w:p>
    <w:p>
      <w:pPr>
        <w:pStyle w:val="null3"/>
        <w:jc w:val="both"/>
      </w:pPr>
      <w:r>
        <w:rPr/>
        <w:t xml:space="preserve"> 联系电话： </w:t>
      </w:r>
      <w:r>
        <w:rPr/>
        <w:t>13295922666、0592-6012226</w:t>
      </w:r>
    </w:p>
    <w:p>
      <w:pPr>
        <w:pStyle w:val="null3"/>
        <w:ind w:firstLine="480"/>
        <w:jc w:val="both"/>
        <w:outlineLvl w:val="2"/>
      </w:pPr>
      <w:r>
        <w:rPr>
          <w:b/>
          <w:sz w:val="28"/>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福建省中凯招标代理有限公司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b/>
          <w:sz w:val="28"/>
        </w:rPr>
        <w:t>附2：采购标的一览表</w:t>
      </w:r>
    </w:p>
    <w:p>
      <w:pPr>
        <w:pStyle w:val="null3"/>
        <w:jc w:val="left"/>
      </w:pPr>
      <w:r>
        <w:rPr/>
        <w:t>采购包1：</w:t>
      </w:r>
    </w:p>
    <w:p>
      <w:pPr>
        <w:pStyle w:val="null3"/>
        <w:jc w:val="left"/>
      </w:pPr>
      <w:r>
        <w:rPr/>
        <w:t>采购包预算金额（元）: 1,220,000.00</w:t>
      </w:r>
    </w:p>
    <w:p>
      <w:pPr>
        <w:pStyle w:val="null3"/>
        <w:jc w:val="left"/>
      </w:pPr>
      <w:r>
        <w:rPr/>
        <w:t>采购包最高限价（元）: 1,220,000.00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智能微生物培养制备系统</w:t>
            </w:r>
          </w:p>
        </w:tc>
        <w:tc>
          <w:tcPr>
            <w:tcW w:type="dxa" w:w="1187"/>
          </w:tcPr>
          <w:p>
            <w:pPr>
              <w:pStyle w:val="null3"/>
              <w:jc w:val="right"/>
            </w:pPr>
            <w:r>
              <w:rPr/>
              <w:t>1.00</w:t>
            </w:r>
          </w:p>
        </w:tc>
        <w:tc>
          <w:tcPr>
            <w:tcW w:type="dxa" w:w="1187"/>
          </w:tcPr>
          <w:p>
            <w:pPr>
              <w:pStyle w:val="null3"/>
              <w:jc w:val="right"/>
            </w:pPr>
            <w:r>
              <w:rPr/>
              <w:t>1,220,000.00</w:t>
            </w:r>
          </w:p>
        </w:tc>
        <w:tc>
          <w:tcPr>
            <w:tcW w:type="dxa" w:w="1187"/>
          </w:tcPr>
          <w:p>
            <w:pPr>
              <w:pStyle w:val="null3"/>
              <w:jc w:val="left"/>
            </w:pPr>
            <w:r>
              <w:rPr/>
              <w:t>套</w:t>
            </w:r>
          </w:p>
        </w:tc>
        <w:tc>
          <w:tcPr>
            <w:tcW w:type="dxa" w:w="1187"/>
          </w:tcPr>
          <w:p>
            <w:pPr>
              <w:pStyle w:val="null3"/>
              <w:jc w:val="left"/>
            </w:pPr>
            <w:r>
              <w:rPr/>
              <w:t>工业</w:t>
            </w:r>
          </w:p>
        </w:tc>
        <w:tc>
          <w:tcPr>
            <w:tcW w:type="dxa" w:w="1187"/>
          </w:tcPr>
          <w:p>
            <w:pPr>
              <w:pStyle w:val="null3"/>
              <w:jc w:val="left"/>
            </w:pPr>
            <w:r>
              <w:rPr/>
              <w:t>否</w:t>
            </w:r>
          </w:p>
        </w:tc>
      </w:tr>
    </w:tbl>
    <w:p>
      <w:pPr>
        <w:pStyle w:val="null3"/>
      </w:pPr>
      <w:r>
        <w:rPr/>
        <w:t xml:space="preserve"> </w:t>
        <w:br/>
        <w:br w:type="page"/>
      </w:r>
    </w:p>
    <w:p>
      <w:pPr>
        <w:pStyle w:val="null3"/>
        <w:jc w:val="center"/>
        <w:outlineLvl w:val="1"/>
      </w:pPr>
      <w:r>
        <w:rPr>
          <w:b/>
          <w:sz w:val="36"/>
        </w:rPr>
        <w:t>第二章 投标人须知前附表</w:t>
      </w:r>
    </w:p>
    <w:p>
      <w:pPr>
        <w:pStyle w:val="null3"/>
        <w:ind w:firstLine="480"/>
        <w:jc w:val="both"/>
        <w:outlineLvl w:val="2"/>
      </w:pPr>
      <w:r>
        <w:rPr>
          <w:b/>
          <w:sz w:val="28"/>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采购包1：3名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 （1） </w:t>
            </w:r>
            <w:r>
              <w:rPr/>
              <w:t>采购人应在政府采购招投标管理办法规定的时限内确定中标人。</w:t>
            </w:r>
          </w:p>
          <w:p>
            <w:pPr>
              <w:pStyle w:val="null3"/>
              <w:jc w:val="left"/>
            </w:pPr>
            <w:r>
              <w:rPr/>
              <w:t xml:space="preserve"> （2）若出现中标候选人并列情形，则按照下列方式确定中标人：</w:t>
            </w:r>
          </w:p>
          <w:p>
            <w:pPr>
              <w:pStyle w:val="null3"/>
              <w:jc w:val="left"/>
            </w:pPr>
            <w:r>
              <w:rPr/>
              <w:t xml:space="preserve"> ①招标文件规定的方式：</w:t>
            </w:r>
          </w:p>
          <w:p>
            <w:pPr>
              <w:pStyle w:val="null3"/>
              <w:jc w:val="left"/>
            </w:pPr>
            <w:r>
              <w:rPr/>
              <w:t>按评审后的综合得分由高到低顺序排列；综合得分相同的，按投标报价由低到高顺序排列；综合得分且投标报价相同的，按技术得分由高到低顺序排列；若综合得分、投标报价及技术得分均相同，则由评标委员会进行表决推荐。</w:t>
            </w:r>
          </w:p>
          <w:p>
            <w:pPr>
              <w:pStyle w:val="null3"/>
              <w:jc w:val="left"/>
            </w:pPr>
            <w:r>
              <w:rPr/>
              <w:t xml:space="preserve"> ②若本款第①点规定方式为“无”，则按照下列方式确定：</w:t>
            </w:r>
          </w:p>
          <w:p>
            <w:pPr>
              <w:pStyle w:val="null3"/>
              <w:jc w:val="left"/>
            </w:pPr>
            <w:r>
              <w:rPr/>
              <w:t>无</w:t>
            </w:r>
          </w:p>
          <w:p>
            <w:pPr>
              <w:pStyle w:val="null3"/>
              <w:jc w:val="left"/>
            </w:pPr>
            <w:r>
              <w:rPr/>
              <w:t xml:space="preserve"> ③若本款第①、②点规定方式均为“无”，则按照下列方式确定：随机抽取。</w:t>
            </w:r>
          </w:p>
          <w:p>
            <w:pPr>
              <w:pStyle w:val="null3"/>
              <w:jc w:val="left"/>
            </w:pPr>
            <w:r>
              <w:rPr/>
              <w:t xml:space="preserve"> （3）本项目确定的中标人家数：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 xml:space="preserve"> （1）潜在投标人可在质疑时效期间内对招标文件以书面形式提出质疑。</w:t>
            </w:r>
          </w:p>
          <w:p>
            <w:pPr>
              <w:pStyle w:val="null3"/>
              <w:jc w:val="left"/>
            </w:pPr>
            <w:r>
              <w:rPr/>
              <w:t xml:space="preserve"> （2）质疑时效期间：应在依法获取招标文件之日起7个工作日内向 </w:t>
            </w:r>
            <w:r>
              <w:rPr/>
              <w:t>福建省中凯招标代理有限公司</w:t>
            </w:r>
            <w:r>
              <w:rPr/>
              <w:t xml:space="preserve"> 提出，依法获取招标文件的时间以福建省政府采购网上公开信息系统记载的为准。</w:t>
            </w:r>
          </w:p>
          <w:p>
            <w:pPr>
              <w:pStyle w:val="null3"/>
              <w:jc w:val="left"/>
            </w:pPr>
            <w:r>
              <w:rPr/>
              <w:t xml:space="preserve"> ※除上述规定外，对招标文件提出的质疑还应符合招标文件第三章第15.1条的有关规定。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厦门市采购监督管理办公室</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代理服务费收费标准：收费标准：货物类：中标金额(万元)费率；[0―100]1.5%；（100－500]1.1%；（500－1000]0.8%。 注：1、代理服务费的收取按差额定率累进法计算,由中标人支付。 2、中标人以转账或汇款方式提交。 3、中标人为中小企业的，其代理服务费按照上述服务收费标准下浮10%进行支付。 4、账户信息： 开户名：福建省中凯招标代理有限公司厦门分公司。 开户行：中国建设银行股份有限公司厦门湖里支行。 账号：3515 0198 0501 0000 1510。 5、代理服务费事宜联系人：李先生17689322888。 6、因供应商自身原因导致最终无法承接项目的，代理服务费不予退还。</w:t>
            </w:r>
          </w:p>
          <w:p>
            <w:pPr>
              <w:pStyle w:val="null3"/>
              <w:jc w:val="left"/>
            </w:pPr>
            <w:r>
              <w:rPr/>
              <w:t xml:space="preserve"> (2)其他：</w:t>
            </w:r>
          </w:p>
          <w:p>
            <w:pPr>
              <w:pStyle w:val="null3"/>
              <w:jc w:val="left"/>
            </w:pPr>
            <w:r>
              <w:rPr/>
              <w:t>①根据《政府采购质疑和投诉办法》(财政部令第94号)第十条规定，供应商认为采购文件、采购过程、中标或者成交结果使自己的权益受到损害的，可以在知道或者应知其权益受到损害之日起7个工作日内，以书面形式向采购人、采购代理机构提出质疑。根据《中华人民共和国政府采购法实施条例》第五十三条规定，政府采购法第五十二条规定的供应商应知其权益受到损害之日，是指： 对可以质疑的采购文件提出质疑的，为收到采购文件之日；对采购过程提出质疑的，为各采购程序环节结束之日；对成交结果提出质疑的，为成交结果公告期限届满之日。②根据《政府采购质疑和投诉办法》(财政部令第94号)第十八条规定，“投诉人投诉时，应当提交投诉书和必要的证明材料，并按照被投诉采购人、采购代理机构和与投诉事项有关的供 应商数量提供投诉书的副本”。根据《政府采购质疑和投诉办法》(财政部令第94号)第二十条规定，“供应商投诉的事项不得超出已质疑事项的范围，但基于质疑答复内容提出的投诉事项除外。”。③供应商在法定质疑期内须一次性提出针对同一采购程序环节的质疑。④接收质疑函的方式：以书面原件形式送达或邮件至厦门市湖里区华昌路132号华美空间C2办公楼2M、2N单元福建省中凯招标代理有限公司，联系电话：0592-6012226；⑤无效投标及废标条款：以下为可能导致无效投标或废标的条款，具体内容详见招标文件各章节，请各投标人认真查看对照。a.出现投标人须知前附表2中投标无效规定的；b.出现第三章投标人须知投标无效规定的；c.出现第四章资格审查与评标投标无效规定的；d.出现第五章招标内容及要求投标无效规定的；e.符合专业条件的投标人或者对招标文件作实质响应的投标人不足三家的；f.出现影响采购公正的违法、违规行为的；g.投标人的报价均超过了采购预算，采购人不能支付的；h.因重大变故，采购任务取消的。</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b/>
          <w:sz w:val="28"/>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w:t>
            </w:r>
            <w:r>
              <w:rPr/>
              <w:t xml:space="preserve"> 的内容修正为下列内容：</w:t>
            </w:r>
          </w:p>
          <w:p>
            <w:pPr>
              <w:pStyle w:val="null3"/>
              <w:jc w:val="left"/>
            </w:pPr>
            <w:r>
              <w:rPr/>
              <w:t>/</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分项报价一览表、投标客户端的分项报价一览表应保持一致，并以投标客户端的分项报价一览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a.根据《福建省财政厅关于电子化政府采购项目中视为串标情形认定与处理的指导意见》闽财购〔2018〕30号规定，有下列情形之一的，视为投标人串通投标，其投标无效，没收其投标保证金，并书面报告本级财政部门： a1不同投标人的投标保证金转出账户的银行账户名称相同的； a2投标人上传电子投标文件被福建省政府采购网上公开信息系统投标客户端所赋予的项目内部识别码与本招标项目的其他投标人相同的； a3系统记录的编制电子投标文件使用的计算机或上传电子投标文件使用的计算机网卡 MAC 地址与本招标项目的其他投标人一致的； a4投标人上传的电子投标文件若出现使用本项目其他投标人的数字证书加密的或加盖本项目的其他投标人的电子印章的。a5不同投标人被福建省政府采购网上公开信息系统判定为串通投标的其他情形。b、潜在供应商在福建省政府采购网上公开信息系统注册报名时应录入供应商中文全称，不应使用简称、字母、符号等，否则有可能造成电子投标无法进行或核验保证金未能通过而导致投标失败。 c、投标人在开标现场用于解密的CA必须与制作该项目电子投标文件时所用CA为同一把CA，否则无法解密。 解密完成后，CA将退还投标人。 d、福建省政府采购网上公开信息系统对投标保证金实行一个项目（合同包）一个帐号的制度，系统平台自动生成供应商所投合同包的缴交银行账号，同一项目不同合同包同一投标人或不同投标人系统自动生成的帐号均不相同，不得混用。 同一项目再次采购时将采用不同的帐号，投标人需重新缴交投标保证金，否则会造成开标前核验保证金不能通过而导致投标失败。投标截止时间前投标人缴交的投标保证金处于保密状态，招标代理机构无法查询投标保证金的到帐情况，请供应商务必留意。e、本项目支持远程开标，投标人可通过远程线上参与开标，具体系统操作指南详见福建省政府采购网首页上相关操作手册。e1本项目开标过程中解密及远程签章的操作时限均为30分钟，请投标人务必密切关注实时开标流程，完成远程解密、远程签章。e2投标人应确保自身设施、设备、网络环境状况良好，在开标过程中因投标人自身原因未在规定的操作时间内完成投标文件的解密，逾期未解密的，视为自行放弃投标。投标人未在规定的操作时间内完成远程签章的，视为默认开标结果。e3在开标过程中，因系统故障等导致无法继续进行开标的，投标人须配合等待故障处理，待故障解除后继续开标。 注：请投标人及时提前办理CA。登录福建省政府采购网厦门分网http:// 120.41.36.6/ → 【办事指南】→ 下载【供 应商操作手册】，按手册指引操作。</w:t>
            </w:r>
          </w:p>
        </w:tc>
      </w:tr>
    </w:tbl>
    <w:p>
      <w:pPr>
        <w:pStyle w:val="null3"/>
      </w:pPr>
      <w:r>
        <w:rPr/>
        <w:t xml:space="preserve"> </w:t>
        <w:br/>
        <w:br w:type="page"/>
      </w:r>
    </w:p>
    <w:p>
      <w:pPr>
        <w:pStyle w:val="null3"/>
        <w:jc w:val="center"/>
        <w:outlineLvl w:val="1"/>
      </w:pPr>
      <w:r>
        <w:rPr>
          <w:b/>
          <w:sz w:val="36"/>
        </w:rPr>
        <w:t>第三章 投标人须知</w:t>
      </w:r>
    </w:p>
    <w:p>
      <w:pPr>
        <w:pStyle w:val="null3"/>
        <w:ind w:firstLine="480"/>
        <w:jc w:val="both"/>
        <w:outlineLvl w:val="2"/>
      </w:pPr>
      <w:r>
        <w:rPr>
          <w:b/>
          <w:sz w:val="28"/>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b/>
          <w:sz w:val="28"/>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b/>
          <w:sz w:val="28"/>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福建省中凯招标代理有限公司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福建省中凯招标代理有限公司</w:t>
      </w:r>
      <w:r>
        <w:rPr/>
        <w:t xml:space="preserve"> 将在投标截止时间至少15个日历日前，在招标文件载明的指定媒体以更正公告的形式发布澄清或修改的内容。不足15个日历日的， </w:t>
      </w:r>
      <w:r>
        <w:rPr/>
        <w:t>福建省中凯招标代理有限公司</w:t>
      </w:r>
      <w:r>
        <w:rPr/>
        <w:t xml:space="preserve"> 将顺延投标截止时间及开标时间， </w:t>
      </w:r>
      <w:r>
        <w:rPr/>
        <w:t>福建省中凯招标代理有限公司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福建省中凯招标代理有限公司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福建省中凯招标代理有限公司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福建省中凯招标代理有限公司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福建省中凯招标代理有限公司</w:t>
      </w:r>
      <w:r>
        <w:rPr/>
        <w:t xml:space="preserve"> 可终止招标并发布终止公告。</w:t>
      </w:r>
    </w:p>
    <w:p>
      <w:pPr>
        <w:pStyle w:val="null3"/>
        <w:ind w:firstLine="480"/>
        <w:jc w:val="both"/>
      </w:pPr>
      <w:r>
        <w:rPr/>
        <w:t xml:space="preserve">8.2终止公告作为 </w:t>
      </w:r>
      <w:r>
        <w:rPr/>
        <w:t>福建省中凯招标代理有限公司</w:t>
      </w:r>
      <w:r>
        <w:rPr/>
        <w:t xml:space="preserve"> 通知所有潜在投标人的书面形式。</w:t>
      </w:r>
    </w:p>
    <w:p>
      <w:pPr>
        <w:pStyle w:val="null3"/>
        <w:ind w:firstLine="480"/>
        <w:jc w:val="both"/>
        <w:outlineLvl w:val="2"/>
      </w:pPr>
      <w:r>
        <w:rPr>
          <w:b/>
          <w:sz w:val="28"/>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①开标一览表</w:t>
      </w:r>
    </w:p>
    <w:p>
      <w:pPr>
        <w:pStyle w:val="null3"/>
        <w:ind w:firstLine="480"/>
        <w:jc w:val="both"/>
      </w:pPr>
      <w:r>
        <w:rPr/>
        <w:t>②投标分项报价表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福建省中凯招标代理有限公司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福建省中凯招标代理有限公司</w:t>
      </w:r>
      <w:r>
        <w:rPr/>
        <w:t xml:space="preserve"> 可于投标有效期届满之前书面要求投标人延长投标有效期，投标人应在 </w:t>
      </w:r>
      <w:r>
        <w:rPr/>
        <w:t>福建省中凯招标代理有限公司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福建省中凯招标代理有限公司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福建省中凯招标代理有限公司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福建省中凯招标代理有限公司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b/>
          <w:sz w:val="28"/>
        </w:rPr>
        <w:t>五、开标</w:t>
      </w:r>
    </w:p>
    <w:p>
      <w:pPr>
        <w:pStyle w:val="null3"/>
        <w:ind w:firstLine="480"/>
        <w:jc w:val="both"/>
      </w:pPr>
      <w:r>
        <w:rPr/>
        <w:t>11、开标</w:t>
      </w:r>
    </w:p>
    <w:p>
      <w:pPr>
        <w:pStyle w:val="null3"/>
        <w:ind w:firstLine="480"/>
        <w:jc w:val="both"/>
      </w:pPr>
      <w:r>
        <w:rPr/>
        <w:t xml:space="preserve">11.1 </w:t>
      </w:r>
      <w:r>
        <w:rPr/>
        <w:t>福建省中凯招标代理有限公司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福建省中凯招标代理有限公司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福建省中凯招标代理有限公司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福建省中凯招标代理有限公司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b/>
          <w:sz w:val="28"/>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福建省中凯招标代理有限公司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福建省中凯招标代理有限公司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b/>
          <w:sz w:val="28"/>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福建省中凯招标代理有限公司</w:t>
      </w:r>
      <w:r>
        <w:rPr/>
        <w:t xml:space="preserve"> 提出询问， </w:t>
      </w:r>
      <w:r>
        <w:rPr/>
        <w:t>福建省中凯招标代理有限公司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福建省中凯招标代理有限公司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b/>
          <w:sz w:val="28"/>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b/>
          <w:sz w:val="28"/>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b/>
          <w:sz w:val="28"/>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b/>
          <w:sz w:val="36"/>
        </w:rPr>
        <w:t>第四章 资格审查与评标</w:t>
      </w:r>
    </w:p>
    <w:p>
      <w:pPr>
        <w:pStyle w:val="null3"/>
        <w:jc w:val="both"/>
        <w:outlineLvl w:val="2"/>
      </w:pPr>
      <w:r>
        <w:rPr>
          <w:b/>
          <w:sz w:val="28"/>
        </w:rPr>
        <w:t>一、资格审查</w:t>
      </w:r>
    </w:p>
    <w:p>
      <w:pPr>
        <w:pStyle w:val="null3"/>
        <w:ind w:firstLine="480"/>
        <w:jc w:val="both"/>
      </w:pPr>
      <w:r>
        <w:rPr/>
        <w:t xml:space="preserve">1、开标结束后，由 </w:t>
      </w:r>
      <w:r>
        <w:rPr/>
        <w:t>福建省中凯招标代理有限公司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由福建省中凯招标代理有限公司派出的工作人员至少1人，</w:t>
      </w:r>
      <w:r>
        <w:rPr/>
        <w:t>其余1人可为采购人代表或福建省中凯招标代理有限公司的工作人员。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both"/>
      </w:pPr>
      <w:r>
        <w:rPr/>
        <w:t>②.其他资格证明文件：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本采购包属于专门面向中小企业采购。</w:t>
            </w:r>
          </w:p>
        </w:tc>
        <w:tc>
          <w:tcPr>
            <w:tcW w:type="dxa" w:w="4614"/>
          </w:tcPr>
          <w:p>
            <w:pPr>
              <w:pStyle w:val="null3"/>
              <w:jc w:val="left"/>
            </w:pPr>
            <w:r>
              <w:rPr/>
              <w:t>①根据《政府采购促进中小企业发展管理办法》（财库〔2020〕46号）文件，经采购人确认，本采购包专门面向中小企业采购（中小微企业、监狱企业、残疾人福利性单位），投标人须按照招标文件第七章的格式提供《中小企业声明函（货物类）》。②投标人为监狱企业的，可不提供《中小企业声明函》，根据其提供的由省级以上监狱管理局、戒毒管理局（含新疆生产建设兵团）出具的属于监狱企业的证明文件进行认定，监狱企业视同小型、微型企业。③投标人为残疾人福利性单位的，可不提供《中小企业声明函》，根据其提供的《残疾人福利性单位声明函》进行认定，残疾人福利性单位视同小型、微型企业。④本采购包为货物类采购，采购标的对应的中小企业划分标准所属行业为“工业”。</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资格审查不合格项：无</w:t>
      </w:r>
    </w:p>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福建省中凯招标代理有限公司</w:t>
      </w:r>
      <w:r>
        <w:rPr/>
        <w:t xml:space="preserve"> 统一对外发布。</w:t>
      </w:r>
    </w:p>
    <w:p>
      <w:pPr>
        <w:pStyle w:val="null3"/>
        <w:ind w:firstLine="480"/>
        <w:jc w:val="both"/>
      </w:pPr>
      <w:r>
        <w:rPr/>
        <w:t xml:space="preserve">3、资格审查合格的投标人不足三家的，不进行评标。同时，本次采购活动结束， </w:t>
      </w:r>
      <w:r>
        <w:rPr/>
        <w:t>福建省中凯招标代理有限公司</w:t>
      </w:r>
      <w:r>
        <w:rPr/>
        <w:t xml:space="preserve"> 将依法组织后续采购活动（包括但不限于：重新招标、采用其他方式采购等）。</w:t>
      </w:r>
    </w:p>
    <w:p>
      <w:pPr>
        <w:pStyle w:val="null3"/>
        <w:jc w:val="both"/>
        <w:outlineLvl w:val="2"/>
      </w:pPr>
      <w:r>
        <w:rPr>
          <w:b/>
          <w:sz w:val="28"/>
        </w:rPr>
        <w:t>二、评标</w:t>
      </w:r>
    </w:p>
    <w:p>
      <w:pPr>
        <w:pStyle w:val="null3"/>
        <w:ind w:firstLine="480"/>
        <w:jc w:val="both"/>
      </w:pPr>
      <w:r>
        <w:rPr/>
        <w:t xml:space="preserve">4、资格审查结束后，由 </w:t>
      </w:r>
      <w:r>
        <w:rPr/>
        <w:t>福建省中凯招标代理有限公司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福建省中凯招标代理有限公司</w:t>
      </w:r>
      <w:r>
        <w:rPr/>
        <w:t xml:space="preserve"> 统一对外发布。</w:t>
      </w:r>
    </w:p>
    <w:p>
      <w:pPr>
        <w:pStyle w:val="null3"/>
        <w:ind w:firstLine="480"/>
        <w:jc w:val="both"/>
      </w:pPr>
      <w:r>
        <w:rPr/>
        <w:t xml:space="preserve">②对 </w:t>
      </w:r>
      <w:r>
        <w:rPr/>
        <w:t>福建省中凯招标代理有限公司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投标人的投标文件对招标文件中带“★”条款实质性不满足或负偏离。</w:t>
            </w:r>
          </w:p>
        </w:tc>
      </w:tr>
      <w:tr>
        <w:tc>
          <w:tcPr>
            <w:tcW w:type="dxa" w:w="4153"/>
          </w:tcPr>
          <w:p>
            <w:pPr>
              <w:pStyle w:val="null3"/>
              <w:jc w:val="left"/>
            </w:pPr>
            <w:r>
              <w:rPr/>
              <w:t>其他情形</w:t>
            </w:r>
          </w:p>
        </w:tc>
        <w:tc>
          <w:tcPr>
            <w:tcW w:type="dxa" w:w="4153"/>
          </w:tcPr>
          <w:p>
            <w:pPr>
              <w:pStyle w:val="null3"/>
              <w:jc w:val="left"/>
            </w:pPr>
            <w:r>
              <w:rPr/>
              <w:t>投标人技术部分的实际得分少于招标文件设定的技术部分总分50%的，作为无效标处理。</w:t>
            </w:r>
          </w:p>
        </w:tc>
      </w:tr>
      <w:tr>
        <w:tc>
          <w:tcPr>
            <w:tcW w:type="dxa" w:w="4153"/>
          </w:tcPr>
          <w:p>
            <w:pPr>
              <w:pStyle w:val="null3"/>
              <w:jc w:val="left"/>
            </w:pPr>
            <w:r>
              <w:rPr/>
              <w:t>其他情形</w:t>
            </w:r>
          </w:p>
        </w:tc>
        <w:tc>
          <w:tcPr>
            <w:tcW w:type="dxa" w:w="4153"/>
          </w:tcPr>
          <w:p>
            <w:pPr>
              <w:pStyle w:val="null3"/>
              <w:jc w:val="left"/>
            </w:pPr>
            <w:r>
              <w:rPr/>
              <w:t>投标文件的技术部分中出现报价部分的全部或部分的投标报价信息(或组成资料)的，按无效标处理；</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1、投标人未在投标文件中完全响应招标文件第五章招标内容及要求中第“三、商务要求”全部条款的，按无效标处理；</w:t>
            </w:r>
          </w:p>
        </w:tc>
      </w:tr>
      <w:tr>
        <w:tc>
          <w:tcPr>
            <w:tcW w:type="dxa" w:w="4153"/>
          </w:tcPr>
          <w:p>
            <w:pPr>
              <w:pStyle w:val="null3"/>
              <w:jc w:val="left"/>
            </w:pPr>
            <w:r>
              <w:rPr/>
              <w:t>其他情形</w:t>
            </w:r>
          </w:p>
        </w:tc>
        <w:tc>
          <w:tcPr>
            <w:tcW w:type="dxa" w:w="4153"/>
          </w:tcPr>
          <w:p>
            <w:pPr>
              <w:pStyle w:val="null3"/>
              <w:jc w:val="left"/>
            </w:pPr>
            <w:r>
              <w:rPr/>
              <w:t>2、投标文件的商务部分中出现报价部分的全部或部分的投标报价信息(或组成资料)的，按无效标处理。</w:t>
            </w:r>
          </w:p>
        </w:tc>
      </w:tr>
    </w:tbl>
    <w:p>
      <w:pPr>
        <w:pStyle w:val="null3"/>
        <w:jc w:val="left"/>
      </w:pPr>
      <w:r>
        <w:rPr/>
        <w:t>附加符合性：无</w:t>
      </w:r>
    </w:p>
    <w:p>
      <w:pPr>
        <w:pStyle w:val="null3"/>
        <w:jc w:val="left"/>
      </w:pPr>
      <w:r>
        <w:rPr/>
        <w:t>价格符合性：无</w:t>
      </w:r>
    </w:p>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①开标一览表内容与电子投标文件中相应内容不一致的，以开标一览表为准；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若评审得分相同，则投标报价较低的同品牌投标人作为中标候选人推荐；若评审得分及投标报价均相同，则技术得分较高的同品牌投标人作为中标候选人推荐；若投标报价、评审得分及技术得分均相同，则由评标委员会进行表决推荐。</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福建省中凯招标代理有限公司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价格项（F1×A1）满分为35.00分</w:t>
      </w:r>
    </w:p>
    <w:p>
      <w:pPr>
        <w:pStyle w:val="null3"/>
        <w:jc w:val="both"/>
      </w:pPr>
      <w:r>
        <w:rPr/>
        <w:t xml:space="preserve"> 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t xml:space="preserve"> 项目</w:t>
            </w:r>
          </w:p>
        </w:tc>
        <w:tc>
          <w:tcPr>
            <w:tcW w:type="dxa" w:w="1661"/>
          </w:tcPr>
          <w:p>
            <w:pPr>
              <w:pStyle w:val="null3"/>
              <w:jc w:val="both"/>
            </w:pPr>
            <w:r>
              <w:rPr/>
              <w:t xml:space="preserve"> 适用对象</w:t>
            </w:r>
          </w:p>
        </w:tc>
        <w:tc>
          <w:tcPr>
            <w:tcW w:type="dxa" w:w="831"/>
          </w:tcPr>
          <w:p>
            <w:pPr>
              <w:pStyle w:val="null3"/>
              <w:jc w:val="both"/>
            </w:pPr>
            <w:r>
              <w:rPr/>
              <w:t xml:space="preserve"> 比例</w:t>
            </w:r>
          </w:p>
        </w:tc>
        <w:tc>
          <w:tcPr>
            <w:tcW w:type="dxa" w:w="4153"/>
          </w:tcPr>
          <w:p>
            <w:pPr>
              <w:pStyle w:val="null3"/>
              <w:jc w:val="both"/>
            </w:pPr>
            <w:r>
              <w:rPr/>
              <w:t xml:space="preserve"> 描述</w:t>
            </w:r>
          </w:p>
        </w:tc>
      </w:tr>
    </w:tbl>
    <w:p>
      <w:pPr>
        <w:pStyle w:val="null3"/>
        <w:jc w:val="both"/>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t xml:space="preserve"> 项目</w:t>
            </w:r>
          </w:p>
        </w:tc>
        <w:tc>
          <w:tcPr>
            <w:tcW w:type="dxa" w:w="1038"/>
          </w:tcPr>
          <w:p>
            <w:pPr>
              <w:pStyle w:val="null3"/>
              <w:jc w:val="both"/>
            </w:pPr>
            <w:r>
              <w:rPr/>
              <w:t xml:space="preserve"> 比例</w:t>
            </w:r>
          </w:p>
        </w:tc>
        <w:tc>
          <w:tcPr>
            <w:tcW w:type="dxa" w:w="5191"/>
          </w:tcPr>
          <w:p>
            <w:pPr>
              <w:pStyle w:val="null3"/>
              <w:jc w:val="both"/>
            </w:pPr>
            <w:r>
              <w:rPr/>
              <w:t xml:space="preserve"> 方法</w:t>
            </w:r>
          </w:p>
        </w:tc>
      </w:tr>
      <w:tr>
        <w:tc>
          <w:tcPr>
            <w:tcW w:type="dxa" w:w="2076"/>
          </w:tcPr>
          <w:p>
            <w:pPr>
              <w:pStyle w:val="null3"/>
              <w:jc w:val="both"/>
            </w:pPr>
            <w:r>
              <w:rPr/>
              <w:t>节能、环境标志产品</w:t>
            </w:r>
          </w:p>
        </w:tc>
        <w:tc>
          <w:tcPr>
            <w:tcW w:type="dxa" w:w="1038"/>
          </w:tcPr>
          <w:p>
            <w:pPr>
              <w:pStyle w:val="null3"/>
              <w:jc w:val="right"/>
            </w:pPr>
            <w:r>
              <w:rPr/>
              <w:t>10.00%</w:t>
            </w:r>
          </w:p>
        </w:tc>
        <w:tc>
          <w:tcPr>
            <w:tcW w:type="dxa" w:w="5191"/>
          </w:tcPr>
          <w:p>
            <w:pPr>
              <w:pStyle w:val="null3"/>
              <w:jc w:val="both"/>
            </w:pPr>
            <w:r>
              <w:rPr/>
              <w:t>1、同一采购包内，对节能产品、环境标志产品政府采购品目清单范围内，实施优先采购的产品，给予产品价格报价10%的扣除，用扣除后的价格参加评审。采购标的同时包含其它非优先采购产品的，应当在采购文件中要求供应商对优先采购产品和非优先采购产品进行分项报价，非优先采购产品的报价不得享受给予节能产品、环境标志产品的价格扣除优惠。2、同一优先采购产品中各认证证书不重复计算价格扣除。强制类节能产品不进行价格扣除。</w:t>
            </w:r>
          </w:p>
        </w:tc>
      </w:tr>
    </w:tbl>
    <w:p>
      <w:pPr>
        <w:pStyle w:val="null3"/>
        <w:jc w:val="both"/>
      </w:pPr>
      <w:r>
        <w:rPr/>
        <w:t>其他：无</w:t>
      </w:r>
    </w:p>
    <w:p>
      <w:pPr>
        <w:pStyle w:val="null3"/>
        <w:jc w:val="both"/>
      </w:pPr>
      <w:r>
        <w:rPr/>
        <w:t>技术项（F2×A2）满分为50.00分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1、技术响应1</w:t>
            </w:r>
          </w:p>
        </w:tc>
        <w:tc>
          <w:tcPr>
            <w:tcW w:type="dxa" w:w="831"/>
          </w:tcPr>
          <w:p>
            <w:pPr>
              <w:pStyle w:val="null3"/>
              <w:jc w:val="right"/>
            </w:pPr>
            <w:r>
              <w:rPr/>
              <w:t>3.00</w:t>
            </w:r>
          </w:p>
        </w:tc>
        <w:tc>
          <w:tcPr>
            <w:tcW w:type="dxa" w:w="4153"/>
          </w:tcPr>
          <w:p>
            <w:pPr>
              <w:pStyle w:val="null3"/>
              <w:jc w:val="both"/>
            </w:pPr>
            <w:r>
              <w:rPr/>
              <w:t>投标人所投智能微生物培养制备系统中主要技术指标满足招标文件要求：▲样品处理速度：2个梯度双平行连续运行，平均不大于6.5min/样。在满足此项要求的基础上提供软件功能界面截图或产品彩页佐证并加盖公章的得3分，不满足或未提供不得分。</w:t>
            </w:r>
          </w:p>
        </w:tc>
      </w:tr>
      <w:tr>
        <w:tc>
          <w:tcPr>
            <w:tcW w:type="dxa" w:w="3322"/>
          </w:tcPr>
          <w:p>
            <w:pPr>
              <w:pStyle w:val="null3"/>
              <w:jc w:val="both"/>
            </w:pPr>
            <w:r>
              <w:rPr/>
              <w:t>2、技术响应2</w:t>
            </w:r>
          </w:p>
        </w:tc>
        <w:tc>
          <w:tcPr>
            <w:tcW w:type="dxa" w:w="831"/>
          </w:tcPr>
          <w:p>
            <w:pPr>
              <w:pStyle w:val="null3"/>
              <w:jc w:val="right"/>
            </w:pPr>
            <w:r>
              <w:rPr/>
              <w:t>3.00</w:t>
            </w:r>
          </w:p>
        </w:tc>
        <w:tc>
          <w:tcPr>
            <w:tcW w:type="dxa" w:w="4153"/>
          </w:tcPr>
          <w:p>
            <w:pPr>
              <w:pStyle w:val="null3"/>
              <w:jc w:val="both"/>
            </w:pPr>
            <w:r>
              <w:rPr/>
              <w:t>投标人所投智能微生物培养制备系统中主要技术指标满足招标文件要求： ▲移液精度：1mL容量允许误差：±１％;最大吸液量10mL；蠕动泵精度：225mL容量允许误差：±2%。在满足此项要求的基础上，精度均须提供第三方计量机构出具的计量报告佐证的得3分，不满足或未提供不得分。</w:t>
            </w:r>
          </w:p>
        </w:tc>
      </w:tr>
      <w:tr>
        <w:tc>
          <w:tcPr>
            <w:tcW w:type="dxa" w:w="3322"/>
          </w:tcPr>
          <w:p>
            <w:pPr>
              <w:pStyle w:val="null3"/>
              <w:jc w:val="both"/>
            </w:pPr>
            <w:r>
              <w:rPr/>
              <w:t>3、技术响应3</w:t>
            </w:r>
          </w:p>
        </w:tc>
        <w:tc>
          <w:tcPr>
            <w:tcW w:type="dxa" w:w="831"/>
          </w:tcPr>
          <w:p>
            <w:pPr>
              <w:pStyle w:val="null3"/>
              <w:jc w:val="right"/>
            </w:pPr>
            <w:r>
              <w:rPr/>
              <w:t>3.00</w:t>
            </w:r>
          </w:p>
        </w:tc>
        <w:tc>
          <w:tcPr>
            <w:tcW w:type="dxa" w:w="4153"/>
          </w:tcPr>
          <w:p>
            <w:pPr>
              <w:pStyle w:val="null3"/>
              <w:jc w:val="both"/>
            </w:pPr>
            <w:r>
              <w:rPr/>
              <w:t>投标人所投智能微生物培养制备系统中主要技术指标满足招标文件要求：▲培养基倾注功能：三个固定倾注口，可独立工作，同时正反水平摇晃混匀培养基和样液，加培养基体积、加样液量、平行性可设。在满足此项要求的基础上，提供软件功能界面截图或实物图片佐证并加盖公章的得3分，不满足或未提供不得分。</w:t>
            </w:r>
          </w:p>
        </w:tc>
      </w:tr>
      <w:tr>
        <w:tc>
          <w:tcPr>
            <w:tcW w:type="dxa" w:w="3322"/>
          </w:tcPr>
          <w:p>
            <w:pPr>
              <w:pStyle w:val="null3"/>
              <w:jc w:val="both"/>
            </w:pPr>
            <w:r>
              <w:rPr/>
              <w:t>4、技术响应4</w:t>
            </w:r>
          </w:p>
        </w:tc>
        <w:tc>
          <w:tcPr>
            <w:tcW w:type="dxa" w:w="831"/>
          </w:tcPr>
          <w:p>
            <w:pPr>
              <w:pStyle w:val="null3"/>
              <w:jc w:val="right"/>
            </w:pPr>
            <w:r>
              <w:rPr/>
              <w:t>3.00</w:t>
            </w:r>
          </w:p>
        </w:tc>
        <w:tc>
          <w:tcPr>
            <w:tcW w:type="dxa" w:w="4153"/>
          </w:tcPr>
          <w:p>
            <w:pPr>
              <w:pStyle w:val="null3"/>
              <w:jc w:val="both"/>
            </w:pPr>
            <w:r>
              <w:rPr/>
              <w:t>投标人所投智能微生物培养制备系统中主要技术指标满足招标文件要求： ▲培养基保温功能：温度可自定义，波动性：48±1℃，确保琼脂培养基使用过程中不凝固；同时管路容易拆卸，以便灭菌。在满足此项要求的基础上，提供软件功能界面截图或产品彩页佐证并加盖公章的得3分，不满足或未提供不得分。</w:t>
            </w:r>
          </w:p>
        </w:tc>
      </w:tr>
      <w:tr>
        <w:tc>
          <w:tcPr>
            <w:tcW w:type="dxa" w:w="3322"/>
          </w:tcPr>
          <w:p>
            <w:pPr>
              <w:pStyle w:val="null3"/>
              <w:jc w:val="both"/>
            </w:pPr>
            <w:r>
              <w:rPr/>
              <w:t>5、技术响应5</w:t>
            </w:r>
          </w:p>
        </w:tc>
        <w:tc>
          <w:tcPr>
            <w:tcW w:type="dxa" w:w="831"/>
          </w:tcPr>
          <w:p>
            <w:pPr>
              <w:pStyle w:val="null3"/>
              <w:jc w:val="right"/>
            </w:pPr>
            <w:r>
              <w:rPr/>
              <w:t>3.00</w:t>
            </w:r>
          </w:p>
        </w:tc>
        <w:tc>
          <w:tcPr>
            <w:tcW w:type="dxa" w:w="4153"/>
          </w:tcPr>
          <w:p>
            <w:pPr>
              <w:pStyle w:val="null3"/>
              <w:jc w:val="both"/>
            </w:pPr>
            <w:r>
              <w:rPr/>
              <w:t>投标人所投智能微生物培养制备系统中主要技术指标满足招标文件要求： ▲沉降菌（Φ90mm）：≤0.5CFU/皿·0.5h；浮游菌（Φ90mm）：≤5CFU/m3。在满足此项要求的基础上，提供第三方计量机构出具的计量报告佐证的得3分，不满足或未提供不得分。</w:t>
            </w:r>
          </w:p>
        </w:tc>
      </w:tr>
      <w:tr>
        <w:tc>
          <w:tcPr>
            <w:tcW w:type="dxa" w:w="3322"/>
          </w:tcPr>
          <w:p>
            <w:pPr>
              <w:pStyle w:val="null3"/>
              <w:jc w:val="both"/>
            </w:pPr>
            <w:r>
              <w:rPr/>
              <w:t>6、技术响应6</w:t>
            </w:r>
          </w:p>
        </w:tc>
        <w:tc>
          <w:tcPr>
            <w:tcW w:type="dxa" w:w="831"/>
          </w:tcPr>
          <w:p>
            <w:pPr>
              <w:pStyle w:val="null3"/>
              <w:jc w:val="right"/>
            </w:pPr>
            <w:r>
              <w:rPr/>
              <w:t>35.00</w:t>
            </w:r>
          </w:p>
        </w:tc>
        <w:tc>
          <w:tcPr>
            <w:tcW w:type="dxa" w:w="4153"/>
          </w:tcPr>
          <w:p>
            <w:pPr>
              <w:pStyle w:val="null3"/>
              <w:jc w:val="both"/>
            </w:pPr>
            <w:r>
              <w:rPr/>
              <w:t>根据各投标人所投智能微生物培养制备系统对第五章《招标内容及要求》二、技术和服务要求”中的各项要求的响应、承诺情况，由评标委员会进行评分：未标注“▲”、“★”号参数要求，指标1-指标16，每负偏离一项扣2分（共16项，合计32分）。指标17偏离扣3分（共1项，合计3分）。投标人须逐项对技术参数要求进行响应，不满足或未提供不得分。</w:t>
            </w:r>
          </w:p>
        </w:tc>
      </w:tr>
    </w:tbl>
    <w:p>
      <w:pPr>
        <w:pStyle w:val="null3"/>
        <w:jc w:val="both"/>
      </w:pPr>
      <w:r>
        <w:rPr/>
        <w:t>商务项（F3×A3）满分为15.00分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1、质量管理体系认证</w:t>
            </w:r>
          </w:p>
        </w:tc>
        <w:tc>
          <w:tcPr>
            <w:tcW w:type="dxa" w:w="831"/>
          </w:tcPr>
          <w:p>
            <w:pPr>
              <w:pStyle w:val="null3"/>
              <w:jc w:val="right"/>
            </w:pPr>
            <w:r>
              <w:rPr/>
              <w:t>1.00</w:t>
            </w:r>
          </w:p>
        </w:tc>
        <w:tc>
          <w:tcPr>
            <w:tcW w:type="dxa" w:w="4153"/>
          </w:tcPr>
          <w:p>
            <w:pPr>
              <w:pStyle w:val="null3"/>
              <w:jc w:val="both"/>
            </w:pPr>
            <w:r>
              <w:rPr/>
              <w:t>投标人或产品制造商具有质量管理体系认证的得1分。需提供有效期内的证书复印件，否则不得分。</w:t>
            </w:r>
          </w:p>
        </w:tc>
      </w:tr>
      <w:tr>
        <w:tc>
          <w:tcPr>
            <w:tcW w:type="dxa" w:w="3322"/>
          </w:tcPr>
          <w:p>
            <w:pPr>
              <w:pStyle w:val="null3"/>
              <w:jc w:val="both"/>
            </w:pPr>
            <w:r>
              <w:rPr/>
              <w:t>2、培训方案</w:t>
            </w:r>
          </w:p>
        </w:tc>
        <w:tc>
          <w:tcPr>
            <w:tcW w:type="dxa" w:w="831"/>
          </w:tcPr>
          <w:p>
            <w:pPr>
              <w:pStyle w:val="null3"/>
              <w:jc w:val="right"/>
            </w:pPr>
            <w:r>
              <w:rPr/>
              <w:t>3.00</w:t>
            </w:r>
          </w:p>
        </w:tc>
        <w:tc>
          <w:tcPr>
            <w:tcW w:type="dxa" w:w="4153"/>
          </w:tcPr>
          <w:p>
            <w:pPr>
              <w:pStyle w:val="null3"/>
              <w:jc w:val="both"/>
            </w:pPr>
            <w:r>
              <w:rPr/>
              <w:t>根据投标人针对本项目所提供的培训方案进行评分：培训方案应至少包括①培训时间、地点及培训讲师（至少2人）的资历；②培训的主要内容（至少包含使用及日常维护内容）；③预期培训效果。以上内容每完整响应1项得1分，满分3分。不提供则不得分。</w:t>
            </w:r>
          </w:p>
        </w:tc>
      </w:tr>
      <w:tr>
        <w:tc>
          <w:tcPr>
            <w:tcW w:type="dxa" w:w="3322"/>
          </w:tcPr>
          <w:p>
            <w:pPr>
              <w:pStyle w:val="null3"/>
              <w:jc w:val="both"/>
            </w:pPr>
            <w:r>
              <w:rPr/>
              <w:t>3、业绩</w:t>
            </w:r>
          </w:p>
        </w:tc>
        <w:tc>
          <w:tcPr>
            <w:tcW w:type="dxa" w:w="831"/>
          </w:tcPr>
          <w:p>
            <w:pPr>
              <w:pStyle w:val="null3"/>
              <w:jc w:val="right"/>
            </w:pPr>
            <w:r>
              <w:rPr/>
              <w:t>3.00</w:t>
            </w:r>
          </w:p>
        </w:tc>
        <w:tc>
          <w:tcPr>
            <w:tcW w:type="dxa" w:w="4153"/>
          </w:tcPr>
          <w:p>
            <w:pPr>
              <w:pStyle w:val="null3"/>
              <w:jc w:val="both"/>
            </w:pPr>
            <w:r>
              <w:rPr/>
              <w:t>根据投标人或产品制造商自2021年1月1日(以合同签订时间为准)以来承接过同类有效业绩进行评分：每提供1个有效业绩得1分，满分3分。说明：投标人须提供该业绩项目以下资料有效复印件：(1)中标（成交）公告(须提供相关网站中标或成交公告的下载网页及其网址)；(2)中标（成交）通知书；(3)采购合同文本；(4)能够证明该业绩项目已经采购人验收合格的证明材料。如未按照以上要求提供该项目业绩完整资料的，评标委员会对该项业绩将不予采信。</w:t>
            </w:r>
          </w:p>
        </w:tc>
      </w:tr>
      <w:tr>
        <w:tc>
          <w:tcPr>
            <w:tcW w:type="dxa" w:w="3322"/>
          </w:tcPr>
          <w:p>
            <w:pPr>
              <w:pStyle w:val="null3"/>
              <w:jc w:val="both"/>
            </w:pPr>
            <w:r>
              <w:rPr/>
              <w:t>4、售后服务</w:t>
            </w:r>
          </w:p>
        </w:tc>
        <w:tc>
          <w:tcPr>
            <w:tcW w:type="dxa" w:w="831"/>
          </w:tcPr>
          <w:p>
            <w:pPr>
              <w:pStyle w:val="null3"/>
              <w:jc w:val="right"/>
            </w:pPr>
            <w:r>
              <w:rPr/>
              <w:t>3.00</w:t>
            </w:r>
          </w:p>
        </w:tc>
        <w:tc>
          <w:tcPr>
            <w:tcW w:type="dxa" w:w="4153"/>
          </w:tcPr>
          <w:p>
            <w:pPr>
              <w:pStyle w:val="null3"/>
              <w:jc w:val="both"/>
            </w:pPr>
            <w:r>
              <w:rPr/>
              <w:t>根据投标人针对本项目所提供的售后服务方案进行评分：方案应至少包括①维保服务期内设备维护保养计划，内容至少包含维护保养频次、维护保养时间、人员个数、保养内容、服务效果等；②维保服务期满后，关键零部件的成本费用清单。③维保服务期内维护保养频次2次/年及以上及维保服务期满后关键零部件成本折扣低于8折。以上内容每完整响应1项得1分，满分3分。不提供或内容不全则不得分。</w:t>
            </w:r>
          </w:p>
        </w:tc>
      </w:tr>
      <w:tr>
        <w:tc>
          <w:tcPr>
            <w:tcW w:type="dxa" w:w="3322"/>
          </w:tcPr>
          <w:p>
            <w:pPr>
              <w:pStyle w:val="null3"/>
              <w:jc w:val="both"/>
            </w:pPr>
            <w:r>
              <w:rPr/>
              <w:t>5、响应速度</w:t>
            </w:r>
          </w:p>
        </w:tc>
        <w:tc>
          <w:tcPr>
            <w:tcW w:type="dxa" w:w="831"/>
          </w:tcPr>
          <w:p>
            <w:pPr>
              <w:pStyle w:val="null3"/>
              <w:jc w:val="right"/>
            </w:pPr>
            <w:r>
              <w:rPr/>
              <w:t>3.00</w:t>
            </w:r>
          </w:p>
        </w:tc>
        <w:tc>
          <w:tcPr>
            <w:tcW w:type="dxa" w:w="4153"/>
          </w:tcPr>
          <w:p>
            <w:pPr>
              <w:pStyle w:val="null3"/>
              <w:jc w:val="both"/>
            </w:pPr>
            <w:r>
              <w:rPr/>
              <w:t>根据投标人的响应速度进行评分：投标人承诺接到故障电话后，1小时内电话响应，4小时内到达，12小时内修复，得3分；1小时内电话响应，8小时内到达，24小时内修复，得1.5分；其他情况不得分。</w:t>
            </w:r>
          </w:p>
        </w:tc>
      </w:tr>
      <w:tr>
        <w:tc>
          <w:tcPr>
            <w:tcW w:type="dxa" w:w="3322"/>
          </w:tcPr>
          <w:p>
            <w:pPr>
              <w:pStyle w:val="null3"/>
              <w:jc w:val="both"/>
            </w:pPr>
            <w:r>
              <w:rPr/>
              <w:t>6、维保服务期</w:t>
            </w:r>
          </w:p>
        </w:tc>
        <w:tc>
          <w:tcPr>
            <w:tcW w:type="dxa" w:w="831"/>
          </w:tcPr>
          <w:p>
            <w:pPr>
              <w:pStyle w:val="null3"/>
              <w:jc w:val="right"/>
            </w:pPr>
            <w:r>
              <w:rPr/>
              <w:t>2.00</w:t>
            </w:r>
          </w:p>
        </w:tc>
        <w:tc>
          <w:tcPr>
            <w:tcW w:type="dxa" w:w="4153"/>
          </w:tcPr>
          <w:p>
            <w:pPr>
              <w:pStyle w:val="null3"/>
              <w:jc w:val="both"/>
            </w:pPr>
            <w:r>
              <w:rPr/>
              <w:t>根据投标人承诺的整体维保服务期进行评分：在满足招标文件的基础上（1年），每延长0.5年得1分，满分2分。需提供承诺函（格式自拟），未提供的或提供不符合要求的不得分。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b/>
          <w:sz w:val="36"/>
        </w:rPr>
        <w:t>第五章 招标内容及要求</w:t>
      </w:r>
    </w:p>
    <w:p>
      <w:pPr>
        <w:pStyle w:val="null3"/>
        <w:jc w:val="both"/>
        <w:outlineLvl w:val="2"/>
      </w:pPr>
      <w:r>
        <w:rPr>
          <w:b/>
          <w:sz w:val="28"/>
        </w:rPr>
        <w:t>一、项目概况（采购标的）</w:t>
      </w:r>
    </w:p>
    <w:tbl>
      <w:tblPr>
        <w:tblW w:w="0" w:type="auto"/>
        <w:tblBorders>
          <w:top w:val="none" w:color="000000" w:sz="4"/>
          <w:left w:val="none" w:color="000000" w:sz="4"/>
          <w:bottom w:val="none" w:color="000000" w:sz="4"/>
          <w:right w:val="none" w:color="000000" w:sz="4"/>
          <w:insideH w:val="none"/>
          <w:insideV w:val="none"/>
        </w:tblBorders>
      </w:tblPr>
      <w:tblGrid>
        <w:gridCol w:w="997"/>
        <w:gridCol w:w="2557"/>
        <w:gridCol w:w="1676"/>
        <w:gridCol w:w="2869"/>
      </w:tblGrid>
      <w:tr>
        <w:tc>
          <w:tcPr>
            <w:tcW w:type="dxa" w:w="9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4"/>
              </w:rPr>
              <w:t>合同包</w:t>
            </w:r>
          </w:p>
        </w:tc>
        <w:tc>
          <w:tcPr>
            <w:tcW w:type="dxa" w:w="2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4"/>
              </w:rPr>
              <w:t>采购标的名称</w:t>
            </w:r>
          </w:p>
        </w:tc>
        <w:tc>
          <w:tcPr>
            <w:tcW w:type="dxa" w:w="167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rFonts w:ascii="宋体" w:hAnsi="宋体" w:cs="宋体" w:eastAsia="宋体"/>
                <w:sz w:val="24"/>
              </w:rPr>
              <w:t>数量</w:t>
            </w:r>
          </w:p>
        </w:tc>
        <w:tc>
          <w:tcPr>
            <w:tcW w:type="dxa" w:w="28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4"/>
                <w:shd w:fill="FFFFFF" w:val="clear"/>
              </w:rPr>
              <w:t>中小企业划分标准所属行业</w:t>
            </w: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sz w:val="24"/>
                <w:shd w:fill="FFFFFF" w:val="clear"/>
              </w:rPr>
              <w:t>1</w:t>
            </w:r>
          </w:p>
        </w:tc>
        <w:tc>
          <w:tcPr>
            <w:tcW w:type="dxa" w:w="2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4"/>
                <w:shd w:fill="FFFFFF" w:val="clear"/>
              </w:rPr>
              <w:t>智能微生物培养制备系统</w:t>
            </w:r>
          </w:p>
        </w:tc>
        <w:tc>
          <w:tcPr>
            <w:tcW w:type="dxa" w:w="16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rFonts w:ascii="宋体" w:hAnsi="宋体" w:cs="宋体" w:eastAsia="宋体"/>
                <w:sz w:val="24"/>
                <w:shd w:fill="FFFFFF" w:val="clear"/>
              </w:rPr>
              <w:t>一套</w:t>
            </w:r>
          </w:p>
        </w:tc>
        <w:tc>
          <w:tcPr>
            <w:tcW w:type="dxa" w:w="2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4"/>
                <w:shd w:fill="FFFFFF" w:val="clear"/>
              </w:rPr>
              <w:t>工业</w:t>
            </w:r>
          </w:p>
        </w:tc>
      </w:tr>
    </w:tbl>
    <w:p>
      <w:pPr>
        <w:pStyle w:val="null3"/>
        <w:ind w:firstLine="480"/>
        <w:jc w:val="both"/>
      </w:pPr>
      <w:r>
        <w:rPr>
          <w:rFonts w:ascii="宋体" w:hAnsi="宋体" w:cs="宋体" w:eastAsia="宋体"/>
          <w:sz w:val="24"/>
        </w:rPr>
        <w:t>1、</w:t>
      </w:r>
      <w:r>
        <w:rPr>
          <w:rFonts w:ascii="宋体" w:hAnsi="宋体" w:cs="宋体" w:eastAsia="宋体"/>
          <w:sz w:val="24"/>
        </w:rPr>
        <w:t>投标人应根据此清单列明的</w:t>
      </w:r>
      <w:r>
        <w:rPr>
          <w:rFonts w:ascii="宋体" w:hAnsi="宋体" w:cs="宋体" w:eastAsia="宋体"/>
          <w:sz w:val="24"/>
        </w:rPr>
        <w:t>“采购标的名称”和“采购标的所属行业”，按招标文件格式出具《中小企业声明函》。</w:t>
      </w:r>
    </w:p>
    <w:p>
      <w:pPr>
        <w:pStyle w:val="null3"/>
        <w:ind w:firstLine="482"/>
        <w:jc w:val="both"/>
      </w:pPr>
      <w:r>
        <w:rPr>
          <w:rFonts w:ascii="宋体" w:hAnsi="宋体" w:cs="宋体" w:eastAsia="宋体"/>
          <w:b/>
          <w:sz w:val="24"/>
        </w:rPr>
        <w:t>2</w:t>
      </w:r>
      <w:r>
        <w:rPr>
          <w:rFonts w:ascii="宋体" w:hAnsi="宋体" w:cs="宋体" w:eastAsia="宋体"/>
          <w:b/>
          <w:sz w:val="24"/>
        </w:rPr>
        <w:t>、本项目采购包</w:t>
      </w:r>
      <w:r>
        <w:rPr>
          <w:rFonts w:ascii="宋体" w:hAnsi="宋体" w:cs="宋体" w:eastAsia="宋体"/>
          <w:b/>
          <w:sz w:val="24"/>
        </w:rPr>
        <w:t>1核心产品为“</w:t>
      </w:r>
      <w:r>
        <w:rPr>
          <w:rFonts w:ascii="宋体" w:hAnsi="宋体" w:cs="宋体" w:eastAsia="宋体"/>
          <w:b/>
          <w:sz w:val="24"/>
        </w:rPr>
        <w:t>智能微生物培养制备系统</w:t>
      </w:r>
      <w:r>
        <w:rPr>
          <w:rFonts w:ascii="宋体" w:hAnsi="宋体" w:cs="宋体" w:eastAsia="宋体"/>
          <w:b/>
          <w:sz w:val="24"/>
        </w:rPr>
        <w:t>”，所投核心产品若提供相同品牌产品的不同投标人参加同一合同项下投标的，按本招标文件第四章资格审查与评标6.4比较与评价执行。</w:t>
      </w:r>
    </w:p>
    <w:p>
      <w:pPr>
        <w:pStyle w:val="null3"/>
        <w:ind w:firstLine="480"/>
        <w:jc w:val="both"/>
      </w:pPr>
      <w:r>
        <w:rPr>
          <w:rFonts w:ascii="宋体" w:hAnsi="宋体" w:cs="宋体" w:eastAsia="宋体"/>
          <w:sz w:val="24"/>
        </w:rPr>
        <w:t>3、</w:t>
      </w:r>
      <w:r>
        <w:rPr>
          <w:rFonts w:ascii="宋体" w:hAnsi="宋体" w:cs="宋体" w:eastAsia="宋体"/>
          <w:sz w:val="24"/>
        </w:rPr>
        <w:t>投标人提供的所有货物必须通过合法渠道获得，具有在中国境内的合法使用权和用户保护权且为全新原装货物。技术参数必须符合或优于国家及行业相关标准。国家有</w:t>
      </w:r>
      <w:r>
        <w:rPr>
          <w:rFonts w:ascii="宋体" w:hAnsi="宋体" w:cs="宋体" w:eastAsia="宋体"/>
          <w:sz w:val="24"/>
        </w:rPr>
        <w:t>CCC强制性规定的产品还必须符合国家 CCC 强制性认证规定。</w:t>
      </w:r>
    </w:p>
    <w:p>
      <w:pPr>
        <w:pStyle w:val="null3"/>
        <w:jc w:val="both"/>
        <w:outlineLvl w:val="2"/>
      </w:pPr>
      <w:r>
        <w:rPr>
          <w:b/>
          <w:sz w:val="28"/>
        </w:rPr>
        <w:t>二、技术和服务要求（以“★”标示的内容为不允许负偏离的实质性要求）</w:t>
      </w:r>
    </w:p>
    <w:p>
      <w:pPr>
        <w:pStyle w:val="null3"/>
        <w:ind w:firstLine="480"/>
        <w:jc w:val="both"/>
      </w:pPr>
      <w:r>
        <w:rPr>
          <w:rFonts w:ascii="宋体" w:hAnsi="宋体" w:cs="宋体" w:eastAsia="宋体"/>
          <w:b/>
          <w:sz w:val="24"/>
        </w:rPr>
        <w:t>★</w:t>
      </w:r>
      <w:r>
        <w:rPr>
          <w:rFonts w:ascii="宋体" w:hAnsi="宋体" w:cs="宋体" w:eastAsia="宋体"/>
          <w:b/>
          <w:sz w:val="24"/>
        </w:rPr>
        <w:t>（一）技术要求</w:t>
      </w:r>
    </w:p>
    <w:p>
      <w:pPr>
        <w:pStyle w:val="null3"/>
        <w:numPr>
          <w:ilvl w:val="0"/>
          <w:numId w:val="1"/>
        </w:numPr>
        <w:jc w:val="both"/>
      </w:pPr>
      <w:r>
        <w:rPr>
          <w:rFonts w:ascii="宋体" w:hAnsi="宋体" w:cs="宋体" w:eastAsia="宋体"/>
          <w:sz w:val="24"/>
        </w:rPr>
        <w:t>《</w:t>
      </w:r>
      <w:r>
        <w:rPr>
          <w:rFonts w:ascii="宋体" w:hAnsi="宋体" w:cs="宋体" w:eastAsia="宋体"/>
          <w:sz w:val="24"/>
        </w:rPr>
        <w:t>GB 4789.1-2016 食品安全国家标准 食品微生物学检验 总则》</w:t>
      </w:r>
    </w:p>
    <w:p>
      <w:pPr>
        <w:pStyle w:val="null3"/>
        <w:ind w:firstLine="480"/>
        <w:jc w:val="both"/>
      </w:pPr>
      <w:r>
        <w:rPr>
          <w:rFonts w:ascii="宋体" w:hAnsi="宋体" w:cs="宋体" w:eastAsia="宋体"/>
          <w:sz w:val="24"/>
        </w:rPr>
        <w:t>2、《GB 4789.2-2022 食品安全国家标准 食品微生物学检验 菌落总数测定》</w:t>
      </w:r>
    </w:p>
    <w:p>
      <w:pPr>
        <w:pStyle w:val="null3"/>
        <w:ind w:firstLine="480"/>
        <w:jc w:val="both"/>
      </w:pPr>
      <w:r>
        <w:rPr>
          <w:rFonts w:ascii="宋体" w:hAnsi="宋体" w:cs="宋体" w:eastAsia="宋体"/>
          <w:sz w:val="24"/>
        </w:rPr>
        <w:t>3、《GB 4789.3-2016 食品安全国家标准 食品微生物学检验 大肠菌群计数》</w:t>
      </w:r>
    </w:p>
    <w:p>
      <w:pPr>
        <w:pStyle w:val="null3"/>
        <w:ind w:firstLine="480"/>
        <w:jc w:val="both"/>
      </w:pPr>
      <w:r>
        <w:rPr>
          <w:rFonts w:ascii="宋体" w:hAnsi="宋体" w:cs="宋体" w:eastAsia="宋体"/>
          <w:sz w:val="24"/>
        </w:rPr>
        <w:t>4、《GB 4789.10-2016 食品安全国家标准 食品微生物学检验 金黄色葡萄球菌检验》</w:t>
      </w:r>
    </w:p>
    <w:p>
      <w:pPr>
        <w:pStyle w:val="null3"/>
        <w:ind w:firstLine="480"/>
        <w:jc w:val="both"/>
      </w:pPr>
      <w:r>
        <w:rPr>
          <w:rFonts w:ascii="宋体" w:hAnsi="宋体" w:cs="宋体" w:eastAsia="宋体"/>
          <w:sz w:val="24"/>
        </w:rPr>
        <w:t>5、《GB 4789.15-2016 食品安全国家标准 食品微生物学检验 霉菌和酵母计数》</w:t>
      </w:r>
    </w:p>
    <w:p>
      <w:pPr>
        <w:pStyle w:val="null3"/>
        <w:ind w:firstLine="480"/>
        <w:jc w:val="both"/>
      </w:pPr>
      <w:r>
        <w:rPr>
          <w:rFonts w:ascii="宋体" w:hAnsi="宋体" w:cs="宋体" w:eastAsia="宋体"/>
          <w:sz w:val="24"/>
        </w:rPr>
        <w:t>投标人应</w:t>
      </w:r>
      <w:r>
        <w:rPr>
          <w:rFonts w:ascii="宋体" w:hAnsi="宋体" w:cs="宋体" w:eastAsia="宋体"/>
          <w:sz w:val="24"/>
        </w:rPr>
        <w:t>在投标时提供</w:t>
      </w:r>
      <w:r>
        <w:rPr>
          <w:rFonts w:ascii="宋体" w:hAnsi="宋体" w:cs="宋体" w:eastAsia="宋体"/>
          <w:sz w:val="24"/>
        </w:rPr>
        <w:t>满足以上标准的最新要求</w:t>
      </w:r>
      <w:r>
        <w:rPr>
          <w:rFonts w:ascii="宋体" w:hAnsi="宋体" w:cs="宋体" w:eastAsia="宋体"/>
          <w:sz w:val="24"/>
        </w:rPr>
        <w:t>的书面承诺函</w:t>
      </w:r>
      <w:r>
        <w:rPr>
          <w:rFonts w:ascii="宋体" w:hAnsi="宋体" w:cs="宋体" w:eastAsia="宋体"/>
          <w:sz w:val="24"/>
        </w:rPr>
        <w:t>。</w:t>
      </w:r>
    </w:p>
    <w:p>
      <w:pPr>
        <w:pStyle w:val="null3"/>
        <w:jc w:val="both"/>
      </w:pPr>
      <w:r>
        <w:rPr>
          <w:rFonts w:ascii="宋体" w:hAnsi="宋体" w:cs="宋体" w:eastAsia="宋体"/>
          <w:b/>
          <w:sz w:val="24"/>
        </w:rPr>
        <w:t>（二）主要技术指标：</w:t>
      </w:r>
    </w:p>
    <w:p>
      <w:pPr>
        <w:pStyle w:val="null3"/>
        <w:ind w:firstLine="480"/>
        <w:jc w:val="both"/>
      </w:pPr>
      <w:r>
        <w:rPr>
          <w:rFonts w:ascii="宋体" w:hAnsi="宋体" w:cs="宋体" w:eastAsia="宋体"/>
          <w:sz w:val="24"/>
        </w:rPr>
        <w:t>1主要技术指标：</w:t>
      </w:r>
    </w:p>
    <w:p>
      <w:pPr>
        <w:pStyle w:val="null3"/>
        <w:ind w:firstLine="480"/>
        <w:jc w:val="both"/>
      </w:pPr>
      <w:r>
        <w:rPr>
          <w:rFonts w:ascii="宋体" w:hAnsi="宋体" w:cs="宋体" w:eastAsia="宋体"/>
          <w:sz w:val="24"/>
        </w:rPr>
        <w:t>★1.1 适用项目：适用平板倾注法和涂布法测试的微生物定量项目和定性项目的前处理。例如：菌落总数、大肠菌群、霉菌和酵母、金黄色葡萄球菌等，可同时完成</w:t>
      </w:r>
      <w:r>
        <w:rPr>
          <w:rFonts w:ascii="宋体" w:hAnsi="宋体" w:cs="宋体" w:eastAsia="宋体"/>
          <w:color w:val="FF0000"/>
          <w:sz w:val="24"/>
        </w:rPr>
        <w:t>≥</w:t>
      </w:r>
      <w:r>
        <w:rPr>
          <w:rFonts w:ascii="宋体" w:hAnsi="宋体" w:cs="宋体" w:eastAsia="宋体"/>
          <w:sz w:val="24"/>
        </w:rPr>
        <w:t>4个项目（3个倾注，1个涂布），项目自由搭配，根据需要可自行设置通道数量</w:t>
      </w:r>
      <w:r>
        <w:rPr>
          <w:rFonts w:ascii="宋体" w:hAnsi="宋体" w:cs="宋体" w:eastAsia="宋体"/>
          <w:sz w:val="24"/>
        </w:rPr>
        <w:t>。</w:t>
      </w:r>
      <w:r>
        <w:rPr>
          <w:rFonts w:ascii="宋体" w:hAnsi="宋体" w:cs="宋体" w:eastAsia="宋体"/>
          <w:b/>
          <w:sz w:val="24"/>
        </w:rPr>
        <w:t>（投标人须提供软件功能界面</w:t>
      </w:r>
      <w:r>
        <w:rPr>
          <w:rFonts w:ascii="宋体" w:hAnsi="宋体" w:cs="宋体" w:eastAsia="宋体"/>
          <w:b/>
          <w:sz w:val="24"/>
        </w:rPr>
        <w:t>截图</w:t>
      </w:r>
      <w:r>
        <w:rPr>
          <w:rFonts w:ascii="宋体" w:hAnsi="宋体" w:cs="宋体" w:eastAsia="宋体"/>
          <w:b/>
          <w:sz w:val="24"/>
        </w:rPr>
        <w:t>或产品彩页</w:t>
      </w:r>
      <w:r>
        <w:rPr>
          <w:rFonts w:ascii="宋体" w:hAnsi="宋体" w:cs="宋体" w:eastAsia="宋体"/>
          <w:b/>
          <w:sz w:val="24"/>
        </w:rPr>
        <w:t>或技术方案书</w:t>
      </w:r>
      <w:r>
        <w:rPr>
          <w:rFonts w:ascii="宋体" w:hAnsi="宋体" w:cs="宋体" w:eastAsia="宋体"/>
          <w:b/>
          <w:sz w:val="24"/>
        </w:rPr>
        <w:t>佐证并加盖公章</w:t>
      </w:r>
      <w:r>
        <w:rPr>
          <w:rFonts w:ascii="宋体" w:hAnsi="宋体" w:cs="宋体" w:eastAsia="宋体"/>
          <w:b/>
          <w:sz w:val="24"/>
        </w:rPr>
        <w:t>）</w:t>
      </w:r>
    </w:p>
    <w:p>
      <w:pPr>
        <w:pStyle w:val="null3"/>
        <w:ind w:firstLine="480"/>
        <w:jc w:val="both"/>
      </w:pPr>
      <w:r>
        <w:rPr>
          <w:rFonts w:ascii="宋体" w:hAnsi="宋体" w:cs="宋体" w:eastAsia="宋体"/>
          <w:sz w:val="24"/>
        </w:rPr>
        <w:t>1.2 琼脂培养基分装功能：将灭菌后的琼脂培养基无菌分装至直径90mm的空白平皿</w:t>
      </w:r>
      <w:r>
        <w:rPr>
          <w:rFonts w:ascii="宋体" w:hAnsi="宋体" w:cs="宋体" w:eastAsia="宋体"/>
          <w:sz w:val="24"/>
        </w:rPr>
        <w:t>。（</w:t>
      </w:r>
      <w:r>
        <w:rPr>
          <w:rFonts w:ascii="宋体" w:hAnsi="宋体" w:cs="宋体" w:eastAsia="宋体"/>
          <w:sz w:val="24"/>
        </w:rPr>
        <w:t>指标</w:t>
      </w:r>
      <w:r>
        <w:rPr>
          <w:rFonts w:ascii="宋体" w:hAnsi="宋体" w:cs="宋体" w:eastAsia="宋体"/>
          <w:sz w:val="24"/>
        </w:rPr>
        <w:t>1</w:t>
      </w:r>
      <w:r>
        <w:rPr>
          <w:rFonts w:ascii="宋体" w:hAnsi="宋体" w:cs="宋体" w:eastAsia="宋体"/>
          <w:sz w:val="24"/>
        </w:rPr>
        <w:t>）</w:t>
      </w:r>
    </w:p>
    <w:p>
      <w:pPr>
        <w:pStyle w:val="null3"/>
        <w:ind w:firstLine="480"/>
        <w:jc w:val="both"/>
      </w:pPr>
      <w:r>
        <w:rPr>
          <w:rFonts w:ascii="宋体" w:hAnsi="宋体" w:cs="宋体" w:eastAsia="宋体"/>
          <w:sz w:val="24"/>
        </w:rPr>
        <w:t>★1.3 样品容量不少于20份/批；培养皿最大容量不少于480皿/批</w:t>
      </w:r>
      <w:r>
        <w:rPr>
          <w:rFonts w:ascii="宋体" w:hAnsi="宋体" w:cs="宋体" w:eastAsia="宋体"/>
          <w:sz w:val="24"/>
        </w:rPr>
        <w:t>。</w:t>
      </w:r>
      <w:r>
        <w:rPr>
          <w:rFonts w:ascii="宋体" w:hAnsi="宋体" w:cs="宋体" w:eastAsia="宋体"/>
          <w:b/>
          <w:sz w:val="24"/>
        </w:rPr>
        <w:t>（</w:t>
      </w:r>
      <w:r>
        <w:rPr>
          <w:rFonts w:ascii="宋体" w:hAnsi="宋体" w:cs="宋体" w:eastAsia="宋体"/>
          <w:b/>
          <w:sz w:val="24"/>
        </w:rPr>
        <w:t>投标人须</w:t>
      </w:r>
      <w:r>
        <w:rPr>
          <w:rFonts w:ascii="宋体" w:hAnsi="宋体" w:cs="宋体" w:eastAsia="宋体"/>
          <w:b/>
          <w:sz w:val="24"/>
        </w:rPr>
        <w:t>提供产品彩页或技术方案书佐证并加盖公章）</w:t>
      </w:r>
    </w:p>
    <w:p>
      <w:pPr>
        <w:pStyle w:val="null3"/>
        <w:ind w:firstLine="480"/>
        <w:jc w:val="both"/>
      </w:pPr>
      <w:r>
        <w:rPr>
          <w:rFonts w:ascii="宋体" w:hAnsi="宋体" w:cs="宋体" w:eastAsia="宋体"/>
          <w:sz w:val="24"/>
        </w:rPr>
        <w:t>▲1.</w:t>
      </w:r>
      <w:r>
        <w:rPr>
          <w:rFonts w:ascii="宋体" w:hAnsi="宋体" w:cs="宋体" w:eastAsia="宋体"/>
          <w:sz w:val="24"/>
        </w:rPr>
        <w:t>4</w:t>
      </w:r>
      <w:r>
        <w:rPr>
          <w:rFonts w:ascii="宋体" w:hAnsi="宋体" w:cs="宋体" w:eastAsia="宋体"/>
          <w:sz w:val="24"/>
        </w:rPr>
        <w:t xml:space="preserve"> </w:t>
      </w:r>
      <w:r>
        <w:rPr>
          <w:rFonts w:ascii="宋体" w:hAnsi="宋体" w:cs="宋体" w:eastAsia="宋体"/>
          <w:sz w:val="24"/>
        </w:rPr>
        <w:t>样品处理速度：</w:t>
      </w:r>
      <w:r>
        <w:rPr>
          <w:rFonts w:ascii="宋体" w:hAnsi="宋体" w:cs="宋体" w:eastAsia="宋体"/>
          <w:sz w:val="24"/>
        </w:rPr>
        <w:t>2个梯度双平行连续运行</w:t>
      </w:r>
      <w:r>
        <w:rPr>
          <w:rFonts w:ascii="宋体" w:hAnsi="宋体" w:cs="宋体" w:eastAsia="宋体"/>
          <w:sz w:val="24"/>
        </w:rPr>
        <w:t>，</w:t>
      </w:r>
      <w:r>
        <w:rPr>
          <w:rFonts w:ascii="宋体" w:hAnsi="宋体" w:cs="宋体" w:eastAsia="宋体"/>
          <w:sz w:val="24"/>
        </w:rPr>
        <w:t>平均不大于</w:t>
      </w:r>
      <w:r>
        <w:rPr>
          <w:rFonts w:ascii="宋体" w:hAnsi="宋体" w:cs="宋体" w:eastAsia="宋体"/>
          <w:sz w:val="24"/>
        </w:rPr>
        <w:t>6.5</w:t>
      </w:r>
      <w:r>
        <w:rPr>
          <w:rFonts w:ascii="宋体" w:hAnsi="宋体" w:cs="宋体" w:eastAsia="宋体"/>
          <w:sz w:val="24"/>
        </w:rPr>
        <w:t>min/样</w:t>
      </w:r>
      <w:r>
        <w:rPr>
          <w:rFonts w:ascii="宋体" w:hAnsi="宋体" w:cs="宋体" w:eastAsia="宋体"/>
          <w:sz w:val="24"/>
        </w:rPr>
        <w:t>。</w:t>
      </w:r>
    </w:p>
    <w:p>
      <w:pPr>
        <w:pStyle w:val="null3"/>
        <w:ind w:firstLine="480"/>
        <w:jc w:val="both"/>
      </w:pPr>
      <w:r>
        <w:rPr>
          <w:rFonts w:ascii="宋体" w:hAnsi="宋体" w:cs="宋体" w:eastAsia="宋体"/>
          <w:sz w:val="24"/>
        </w:rPr>
        <w:t>▲1.</w:t>
      </w:r>
      <w:r>
        <w:rPr>
          <w:rFonts w:ascii="宋体" w:hAnsi="宋体" w:cs="宋体" w:eastAsia="宋体"/>
          <w:sz w:val="24"/>
        </w:rPr>
        <w:t>5</w:t>
      </w:r>
      <w:r>
        <w:rPr>
          <w:rFonts w:ascii="宋体" w:hAnsi="宋体" w:cs="宋体" w:eastAsia="宋体"/>
          <w:sz w:val="24"/>
        </w:rPr>
        <w:t xml:space="preserve"> </w:t>
      </w:r>
      <w:r>
        <w:rPr>
          <w:rFonts w:ascii="宋体" w:hAnsi="宋体" w:cs="宋体" w:eastAsia="宋体"/>
          <w:sz w:val="24"/>
        </w:rPr>
        <w:t>移液精度：</w:t>
      </w:r>
      <w:r>
        <w:rPr>
          <w:rFonts w:ascii="宋体" w:hAnsi="宋体" w:cs="宋体" w:eastAsia="宋体"/>
          <w:sz w:val="24"/>
        </w:rPr>
        <w:t>1mL容量允许误差：±１％;最大吸液量10mL；蠕动泵精度：225mL容量允许误差：±2%</w:t>
      </w:r>
      <w:r>
        <w:rPr>
          <w:rFonts w:ascii="宋体" w:hAnsi="宋体" w:cs="宋体" w:eastAsia="宋体"/>
          <w:sz w:val="24"/>
        </w:rPr>
        <w:t>。</w:t>
      </w:r>
    </w:p>
    <w:p>
      <w:pPr>
        <w:pStyle w:val="null3"/>
        <w:ind w:firstLine="480"/>
        <w:jc w:val="both"/>
      </w:pPr>
      <w:r>
        <w:rPr>
          <w:rFonts w:ascii="宋体" w:hAnsi="宋体" w:cs="宋体" w:eastAsia="宋体"/>
          <w:sz w:val="24"/>
        </w:rPr>
        <w:t>★1.</w:t>
      </w:r>
      <w:r>
        <w:rPr>
          <w:rFonts w:ascii="宋体" w:hAnsi="宋体" w:cs="宋体" w:eastAsia="宋体"/>
          <w:sz w:val="24"/>
        </w:rPr>
        <w:t>6</w:t>
      </w:r>
      <w:r>
        <w:rPr>
          <w:rFonts w:ascii="宋体" w:hAnsi="宋体" w:cs="宋体" w:eastAsia="宋体"/>
          <w:sz w:val="24"/>
        </w:rPr>
        <w:t xml:space="preserve"> </w:t>
      </w:r>
      <w:r>
        <w:rPr>
          <w:rFonts w:ascii="宋体" w:hAnsi="宋体" w:cs="宋体" w:eastAsia="宋体"/>
          <w:sz w:val="24"/>
        </w:rPr>
        <w:t>洁净</w:t>
      </w:r>
      <w:r>
        <w:rPr>
          <w:rFonts w:ascii="宋体" w:hAnsi="宋体" w:cs="宋体" w:eastAsia="宋体"/>
          <w:sz w:val="24"/>
        </w:rPr>
        <w:t>功能：设备顶层配置层流罩，确保内部百级（</w:t>
      </w:r>
      <w:r>
        <w:rPr>
          <w:rFonts w:ascii="宋体" w:hAnsi="宋体" w:cs="宋体" w:eastAsia="宋体"/>
          <w:sz w:val="24"/>
        </w:rPr>
        <w:t>B级）的洁净要求，且内部气压稍高于外部。</w:t>
      </w:r>
      <w:r>
        <w:rPr>
          <w:rFonts w:ascii="宋体" w:hAnsi="宋体" w:cs="宋体" w:eastAsia="宋体"/>
          <w:b/>
          <w:sz w:val="24"/>
        </w:rPr>
        <w:t>（投标人须提供第三方计量机构出具的计量报告</w:t>
      </w:r>
      <w:r>
        <w:rPr>
          <w:rFonts w:ascii="宋体" w:hAnsi="宋体" w:cs="宋体" w:eastAsia="宋体"/>
          <w:b/>
          <w:sz w:val="24"/>
        </w:rPr>
        <w:t>或</w:t>
      </w:r>
      <w:r>
        <w:rPr>
          <w:rFonts w:ascii="宋体" w:hAnsi="宋体" w:cs="宋体" w:eastAsia="宋体"/>
          <w:b/>
          <w:sz w:val="24"/>
        </w:rPr>
        <w:t>软件功能界面</w:t>
      </w:r>
      <w:r>
        <w:rPr>
          <w:rFonts w:ascii="宋体" w:hAnsi="宋体" w:cs="宋体" w:eastAsia="宋体"/>
          <w:b/>
          <w:sz w:val="24"/>
        </w:rPr>
        <w:t>截图</w:t>
      </w:r>
      <w:r>
        <w:rPr>
          <w:rFonts w:ascii="宋体" w:hAnsi="宋体" w:cs="宋体" w:eastAsia="宋体"/>
          <w:b/>
          <w:sz w:val="24"/>
        </w:rPr>
        <w:t>或产品彩页</w:t>
      </w:r>
      <w:r>
        <w:rPr>
          <w:rFonts w:ascii="宋体" w:hAnsi="宋体" w:cs="宋体" w:eastAsia="宋体"/>
          <w:b/>
          <w:sz w:val="24"/>
        </w:rPr>
        <w:t>或技术方案书</w:t>
      </w:r>
      <w:r>
        <w:rPr>
          <w:rFonts w:ascii="宋体" w:hAnsi="宋体" w:cs="宋体" w:eastAsia="宋体"/>
          <w:b/>
          <w:sz w:val="24"/>
        </w:rPr>
        <w:t>佐证并加盖公章</w:t>
      </w:r>
      <w:r>
        <w:rPr>
          <w:rFonts w:ascii="宋体" w:hAnsi="宋体" w:cs="宋体" w:eastAsia="宋体"/>
          <w:b/>
          <w:sz w:val="24"/>
        </w:rPr>
        <w:t>）</w:t>
      </w:r>
    </w:p>
    <w:p>
      <w:pPr>
        <w:pStyle w:val="null3"/>
        <w:ind w:firstLine="480"/>
        <w:jc w:val="both"/>
      </w:pPr>
      <w:r>
        <w:rPr>
          <w:rFonts w:ascii="宋体" w:hAnsi="宋体" w:cs="宋体" w:eastAsia="宋体"/>
          <w:sz w:val="24"/>
        </w:rPr>
        <w:t>1.</w:t>
      </w:r>
      <w:r>
        <w:rPr>
          <w:rFonts w:ascii="宋体" w:hAnsi="宋体" w:cs="宋体" w:eastAsia="宋体"/>
          <w:sz w:val="24"/>
        </w:rPr>
        <w:t>7</w:t>
      </w:r>
      <w:r>
        <w:rPr>
          <w:rFonts w:ascii="宋体" w:hAnsi="宋体" w:cs="宋体" w:eastAsia="宋体"/>
          <w:sz w:val="24"/>
        </w:rPr>
        <w:t xml:space="preserve"> </w:t>
      </w:r>
      <w:r>
        <w:rPr>
          <w:rFonts w:ascii="宋体" w:hAnsi="宋体" w:cs="宋体" w:eastAsia="宋体"/>
          <w:sz w:val="24"/>
        </w:rPr>
        <w:t>紫外灯消毒功能：内置紫外灯（含臭氧），设备表面消毒</w:t>
      </w:r>
      <w:r>
        <w:rPr>
          <w:rFonts w:ascii="宋体" w:hAnsi="宋体" w:cs="宋体" w:eastAsia="宋体"/>
          <w:sz w:val="24"/>
        </w:rPr>
        <w:t>。（</w:t>
      </w:r>
      <w:r>
        <w:rPr>
          <w:rFonts w:ascii="宋体" w:hAnsi="宋体" w:cs="宋体" w:eastAsia="宋体"/>
          <w:sz w:val="24"/>
        </w:rPr>
        <w:t>指标</w:t>
      </w:r>
      <w:r>
        <w:rPr>
          <w:rFonts w:ascii="宋体" w:hAnsi="宋体" w:cs="宋体" w:eastAsia="宋体"/>
          <w:sz w:val="24"/>
        </w:rPr>
        <w:t>2</w:t>
      </w:r>
      <w:r>
        <w:rPr>
          <w:rFonts w:ascii="宋体" w:hAnsi="宋体" w:cs="宋体" w:eastAsia="宋体"/>
          <w:sz w:val="24"/>
        </w:rPr>
        <w:t>）</w:t>
      </w:r>
    </w:p>
    <w:p>
      <w:pPr>
        <w:pStyle w:val="null3"/>
        <w:ind w:firstLine="480"/>
        <w:jc w:val="both"/>
      </w:pPr>
      <w:r>
        <w:rPr>
          <w:rFonts w:ascii="宋体" w:hAnsi="宋体" w:cs="宋体" w:eastAsia="宋体"/>
          <w:sz w:val="24"/>
        </w:rPr>
        <w:t>1.</w:t>
      </w:r>
      <w:r>
        <w:rPr>
          <w:rFonts w:ascii="宋体" w:hAnsi="宋体" w:cs="宋体" w:eastAsia="宋体"/>
          <w:sz w:val="24"/>
        </w:rPr>
        <w:t>8</w:t>
      </w:r>
      <w:r>
        <w:rPr>
          <w:rFonts w:ascii="宋体" w:hAnsi="宋体" w:cs="宋体" w:eastAsia="宋体"/>
          <w:sz w:val="24"/>
        </w:rPr>
        <w:t xml:space="preserve"> </w:t>
      </w:r>
      <w:r>
        <w:rPr>
          <w:rFonts w:ascii="宋体" w:hAnsi="宋体" w:cs="宋体" w:eastAsia="宋体"/>
          <w:sz w:val="24"/>
        </w:rPr>
        <w:t>样品二维码</w:t>
      </w:r>
      <w:r>
        <w:rPr>
          <w:rFonts w:ascii="宋体" w:hAnsi="宋体" w:cs="宋体" w:eastAsia="宋体"/>
          <w:sz w:val="24"/>
        </w:rPr>
        <w:t>/条形码识别功能：对均质袋上的二维码/条形码进行自动识别，以确定需要进行的实验流程</w:t>
      </w:r>
      <w:r>
        <w:rPr>
          <w:rFonts w:ascii="宋体" w:hAnsi="宋体" w:cs="宋体" w:eastAsia="宋体"/>
          <w:sz w:val="24"/>
        </w:rPr>
        <w:t>。（</w:t>
      </w:r>
      <w:r>
        <w:rPr>
          <w:rFonts w:ascii="宋体" w:hAnsi="宋体" w:cs="宋体" w:eastAsia="宋体"/>
          <w:sz w:val="24"/>
        </w:rPr>
        <w:t>指标</w:t>
      </w:r>
      <w:r>
        <w:rPr>
          <w:rFonts w:ascii="宋体" w:hAnsi="宋体" w:cs="宋体" w:eastAsia="宋体"/>
          <w:sz w:val="24"/>
        </w:rPr>
        <w:t>3</w:t>
      </w:r>
      <w:r>
        <w:rPr>
          <w:rFonts w:ascii="宋体" w:hAnsi="宋体" w:cs="宋体" w:eastAsia="宋体"/>
          <w:sz w:val="24"/>
        </w:rPr>
        <w:t>）</w:t>
      </w:r>
    </w:p>
    <w:p>
      <w:pPr>
        <w:pStyle w:val="null3"/>
        <w:ind w:firstLine="480"/>
        <w:jc w:val="both"/>
      </w:pPr>
      <w:r>
        <w:rPr>
          <w:rFonts w:ascii="宋体" w:hAnsi="宋体" w:cs="宋体" w:eastAsia="宋体"/>
          <w:sz w:val="24"/>
        </w:rPr>
        <w:t>1.</w:t>
      </w:r>
      <w:r>
        <w:rPr>
          <w:rFonts w:ascii="宋体" w:hAnsi="宋体" w:cs="宋体" w:eastAsia="宋体"/>
          <w:sz w:val="24"/>
        </w:rPr>
        <w:t>9</w:t>
      </w:r>
      <w:r>
        <w:rPr>
          <w:rFonts w:ascii="宋体" w:hAnsi="宋体" w:cs="宋体" w:eastAsia="宋体"/>
          <w:sz w:val="24"/>
        </w:rPr>
        <w:t xml:space="preserve"> </w:t>
      </w:r>
      <w:r>
        <w:rPr>
          <w:rFonts w:ascii="宋体" w:hAnsi="宋体" w:cs="宋体" w:eastAsia="宋体"/>
          <w:sz w:val="24"/>
        </w:rPr>
        <w:t>梯度稀释功能：通过旋涡混合，根据设置要求依次自动完成</w:t>
      </w:r>
      <w:r>
        <w:rPr>
          <w:rFonts w:ascii="宋体" w:hAnsi="宋体" w:cs="宋体" w:eastAsia="宋体"/>
          <w:color w:val="FF0000"/>
          <w:sz w:val="24"/>
        </w:rPr>
        <w:t>≥</w:t>
      </w:r>
      <w:r>
        <w:rPr>
          <w:rFonts w:ascii="宋体" w:hAnsi="宋体" w:cs="宋体" w:eastAsia="宋体"/>
          <w:sz w:val="24"/>
        </w:rPr>
        <w:t>10倍</w:t>
      </w:r>
      <w:r>
        <w:rPr>
          <w:rFonts w:ascii="宋体" w:hAnsi="宋体" w:cs="宋体" w:eastAsia="宋体"/>
          <w:color w:val="FF0000"/>
          <w:sz w:val="24"/>
        </w:rPr>
        <w:t>，</w:t>
      </w:r>
      <w:r>
        <w:rPr>
          <w:rFonts w:ascii="宋体" w:hAnsi="宋体" w:cs="宋体" w:eastAsia="宋体"/>
          <w:color w:val="FF0000"/>
          <w:sz w:val="24"/>
        </w:rPr>
        <w:t>≥</w:t>
      </w:r>
      <w:r>
        <w:rPr>
          <w:rFonts w:ascii="宋体" w:hAnsi="宋体" w:cs="宋体" w:eastAsia="宋体"/>
          <w:sz w:val="24"/>
        </w:rPr>
        <w:t>100倍稀释，最多可以完成</w:t>
      </w:r>
      <w:r>
        <w:rPr>
          <w:rFonts w:ascii="宋体" w:hAnsi="宋体" w:cs="宋体" w:eastAsia="宋体"/>
          <w:color w:val="FF0000"/>
          <w:sz w:val="24"/>
        </w:rPr>
        <w:t>≥</w:t>
      </w:r>
      <w:r>
        <w:rPr>
          <w:rFonts w:ascii="宋体" w:hAnsi="宋体" w:cs="宋体" w:eastAsia="宋体"/>
          <w:sz w:val="24"/>
        </w:rPr>
        <w:t>10</w:t>
      </w:r>
      <w:r>
        <w:rPr>
          <w:rFonts w:ascii="宋体" w:hAnsi="宋体" w:cs="宋体" w:eastAsia="宋体"/>
          <w:sz w:val="24"/>
          <w:vertAlign w:val="superscript"/>
        </w:rPr>
        <w:t>7</w:t>
      </w:r>
      <w:r>
        <w:rPr>
          <w:rFonts w:ascii="宋体" w:hAnsi="宋体" w:cs="宋体" w:eastAsia="宋体"/>
          <w:sz w:val="24"/>
        </w:rPr>
        <w:t>倍稀释。</w:t>
      </w:r>
      <w:r>
        <w:rPr>
          <w:rFonts w:ascii="宋体" w:hAnsi="宋体" w:cs="宋体" w:eastAsia="宋体"/>
          <w:sz w:val="24"/>
        </w:rPr>
        <w:t>（</w:t>
      </w:r>
      <w:r>
        <w:rPr>
          <w:rFonts w:ascii="宋体" w:hAnsi="宋体" w:cs="宋体" w:eastAsia="宋体"/>
          <w:sz w:val="24"/>
        </w:rPr>
        <w:t>指标</w:t>
      </w:r>
      <w:r>
        <w:rPr>
          <w:rFonts w:ascii="宋体" w:hAnsi="宋体" w:cs="宋体" w:eastAsia="宋体"/>
          <w:sz w:val="24"/>
        </w:rPr>
        <w:t>4</w:t>
      </w:r>
      <w:r>
        <w:rPr>
          <w:rFonts w:ascii="宋体" w:hAnsi="宋体" w:cs="宋体" w:eastAsia="宋体"/>
          <w:sz w:val="24"/>
        </w:rPr>
        <w:t>）</w:t>
      </w:r>
    </w:p>
    <w:p>
      <w:pPr>
        <w:pStyle w:val="null3"/>
        <w:ind w:firstLine="480"/>
        <w:jc w:val="both"/>
      </w:pPr>
      <w:r>
        <w:rPr>
          <w:rFonts w:ascii="宋体" w:hAnsi="宋体" w:cs="宋体" w:eastAsia="宋体"/>
          <w:sz w:val="24"/>
        </w:rPr>
        <w:t>▲1.1</w:t>
      </w:r>
      <w:r>
        <w:rPr>
          <w:rFonts w:ascii="宋体" w:hAnsi="宋体" w:cs="宋体" w:eastAsia="宋体"/>
          <w:sz w:val="24"/>
        </w:rPr>
        <w:t>0</w:t>
      </w:r>
      <w:r>
        <w:rPr>
          <w:rFonts w:ascii="宋体" w:hAnsi="宋体" w:cs="宋体" w:eastAsia="宋体"/>
          <w:sz w:val="24"/>
        </w:rPr>
        <w:t xml:space="preserve"> </w:t>
      </w:r>
      <w:r>
        <w:rPr>
          <w:rFonts w:ascii="宋体" w:hAnsi="宋体" w:cs="宋体" w:eastAsia="宋体"/>
          <w:sz w:val="24"/>
        </w:rPr>
        <w:t>培养基倾注功能：三个固定倾注口，可独立工作，同时正反水平摇晃混匀培养基和样液，加培养基体积、加样液量、平行性可设</w:t>
      </w:r>
      <w:r>
        <w:rPr>
          <w:rFonts w:ascii="宋体" w:hAnsi="宋体" w:cs="宋体" w:eastAsia="宋体"/>
          <w:sz w:val="24"/>
        </w:rPr>
        <w:t>。</w:t>
      </w:r>
    </w:p>
    <w:p>
      <w:pPr>
        <w:pStyle w:val="null3"/>
        <w:ind w:firstLine="480"/>
        <w:jc w:val="both"/>
      </w:pPr>
      <w:r>
        <w:rPr>
          <w:rFonts w:ascii="宋体" w:hAnsi="宋体" w:cs="宋体" w:eastAsia="宋体"/>
          <w:sz w:val="24"/>
        </w:rPr>
        <w:t>1.1</w:t>
      </w:r>
      <w:r>
        <w:rPr>
          <w:rFonts w:ascii="宋体" w:hAnsi="宋体" w:cs="宋体" w:eastAsia="宋体"/>
          <w:sz w:val="24"/>
        </w:rPr>
        <w:t>1</w:t>
      </w:r>
      <w:r>
        <w:rPr>
          <w:rFonts w:ascii="宋体" w:hAnsi="宋体" w:cs="宋体" w:eastAsia="宋体"/>
          <w:sz w:val="24"/>
        </w:rPr>
        <w:t xml:space="preserve"> </w:t>
      </w:r>
      <w:r>
        <w:rPr>
          <w:rFonts w:ascii="宋体" w:hAnsi="宋体" w:cs="宋体" w:eastAsia="宋体"/>
          <w:sz w:val="24"/>
        </w:rPr>
        <w:t>培养基涂布功能：采用专用涂布棒，机械臂动作配合运动，确保样液均匀涂布于固体培养基表面。</w:t>
      </w:r>
      <w:r>
        <w:rPr>
          <w:rFonts w:ascii="宋体" w:hAnsi="宋体" w:cs="宋体" w:eastAsia="宋体"/>
          <w:sz w:val="24"/>
        </w:rPr>
        <w:t>（</w:t>
      </w:r>
      <w:r>
        <w:rPr>
          <w:rFonts w:ascii="宋体" w:hAnsi="宋体" w:cs="宋体" w:eastAsia="宋体"/>
          <w:sz w:val="24"/>
        </w:rPr>
        <w:t>指标</w:t>
      </w:r>
      <w:r>
        <w:rPr>
          <w:rFonts w:ascii="宋体" w:hAnsi="宋体" w:cs="宋体" w:eastAsia="宋体"/>
          <w:sz w:val="24"/>
        </w:rPr>
        <w:t>5</w:t>
      </w:r>
      <w:r>
        <w:rPr>
          <w:rFonts w:ascii="宋体" w:hAnsi="宋体" w:cs="宋体" w:eastAsia="宋体"/>
          <w:sz w:val="24"/>
        </w:rPr>
        <w:t>）</w:t>
      </w:r>
    </w:p>
    <w:p>
      <w:pPr>
        <w:pStyle w:val="null3"/>
        <w:ind w:firstLine="480"/>
        <w:jc w:val="both"/>
      </w:pPr>
      <w:r>
        <w:rPr>
          <w:rFonts w:ascii="宋体" w:hAnsi="宋体" w:cs="宋体" w:eastAsia="宋体"/>
          <w:sz w:val="24"/>
        </w:rPr>
        <w:t>▲1.1</w:t>
      </w:r>
      <w:r>
        <w:rPr>
          <w:rFonts w:ascii="宋体" w:hAnsi="宋体" w:cs="宋体" w:eastAsia="宋体"/>
          <w:sz w:val="24"/>
        </w:rPr>
        <w:t>2</w:t>
      </w:r>
      <w:r>
        <w:rPr>
          <w:rFonts w:ascii="宋体" w:hAnsi="宋体" w:cs="宋体" w:eastAsia="宋体"/>
          <w:sz w:val="24"/>
        </w:rPr>
        <w:t xml:space="preserve"> </w:t>
      </w:r>
      <w:r>
        <w:rPr>
          <w:rFonts w:ascii="宋体" w:hAnsi="宋体" w:cs="宋体" w:eastAsia="宋体"/>
          <w:sz w:val="24"/>
        </w:rPr>
        <w:t>培养基保温功能：温度可自定义，波动性：</w:t>
      </w:r>
      <w:r>
        <w:rPr>
          <w:rFonts w:ascii="宋体" w:hAnsi="宋体" w:cs="宋体" w:eastAsia="宋体"/>
          <w:sz w:val="24"/>
        </w:rPr>
        <w:t>4</w:t>
      </w:r>
      <w:r>
        <w:rPr>
          <w:rFonts w:ascii="宋体" w:hAnsi="宋体" w:cs="宋体" w:eastAsia="宋体"/>
          <w:sz w:val="24"/>
        </w:rPr>
        <w:t>8</w:t>
      </w:r>
      <w:r>
        <w:rPr>
          <w:rFonts w:ascii="宋体" w:hAnsi="宋体" w:cs="宋体" w:eastAsia="宋体"/>
          <w:sz w:val="24"/>
        </w:rPr>
        <w:t>±1℃，确保琼脂培养基使用过程中不凝固；同时管路容易拆卸，以便灭菌</w:t>
      </w:r>
      <w:r>
        <w:rPr>
          <w:rFonts w:ascii="宋体" w:hAnsi="宋体" w:cs="宋体" w:eastAsia="宋体"/>
          <w:sz w:val="24"/>
        </w:rPr>
        <w:t>。</w:t>
      </w:r>
    </w:p>
    <w:p>
      <w:pPr>
        <w:pStyle w:val="null3"/>
        <w:ind w:firstLine="480"/>
        <w:jc w:val="both"/>
      </w:pPr>
      <w:r>
        <w:rPr>
          <w:rFonts w:ascii="宋体" w:hAnsi="宋体" w:cs="宋体" w:eastAsia="宋体"/>
          <w:sz w:val="24"/>
        </w:rPr>
        <w:t>1.1</w:t>
      </w:r>
      <w:r>
        <w:rPr>
          <w:rFonts w:ascii="宋体" w:hAnsi="宋体" w:cs="宋体" w:eastAsia="宋体"/>
          <w:sz w:val="24"/>
        </w:rPr>
        <w:t>3</w:t>
      </w:r>
      <w:r>
        <w:rPr>
          <w:rFonts w:ascii="宋体" w:hAnsi="宋体" w:cs="宋体" w:eastAsia="宋体"/>
          <w:sz w:val="24"/>
        </w:rPr>
        <w:t xml:space="preserve"> </w:t>
      </w:r>
      <w:r>
        <w:rPr>
          <w:rFonts w:ascii="宋体" w:hAnsi="宋体" w:cs="宋体" w:eastAsia="宋体"/>
          <w:sz w:val="24"/>
        </w:rPr>
        <w:t>拍击均质功能：定量加液、拍击混匀并热封均质袋，完成初悬液制备</w:t>
      </w:r>
      <w:r>
        <w:rPr>
          <w:rFonts w:ascii="宋体" w:hAnsi="宋体" w:cs="宋体" w:eastAsia="宋体"/>
          <w:sz w:val="24"/>
        </w:rPr>
        <w:t>。（</w:t>
      </w:r>
      <w:r>
        <w:rPr>
          <w:rFonts w:ascii="宋体" w:hAnsi="宋体" w:cs="宋体" w:eastAsia="宋体"/>
          <w:sz w:val="24"/>
        </w:rPr>
        <w:t>指标</w:t>
      </w:r>
      <w:r>
        <w:rPr>
          <w:rFonts w:ascii="宋体" w:hAnsi="宋体" w:cs="宋体" w:eastAsia="宋体"/>
          <w:sz w:val="24"/>
        </w:rPr>
        <w:t>6</w:t>
      </w:r>
      <w:r>
        <w:rPr>
          <w:rFonts w:ascii="宋体" w:hAnsi="宋体" w:cs="宋体" w:eastAsia="宋体"/>
          <w:sz w:val="24"/>
        </w:rPr>
        <w:t>）</w:t>
      </w:r>
    </w:p>
    <w:p>
      <w:pPr>
        <w:pStyle w:val="null3"/>
        <w:ind w:firstLine="480"/>
        <w:jc w:val="both"/>
      </w:pPr>
      <w:r>
        <w:rPr>
          <w:rFonts w:ascii="宋体" w:hAnsi="宋体" w:cs="宋体" w:eastAsia="宋体"/>
          <w:sz w:val="24"/>
        </w:rPr>
        <w:t>1.1</w:t>
      </w:r>
      <w:r>
        <w:rPr>
          <w:rFonts w:ascii="宋体" w:hAnsi="宋体" w:cs="宋体" w:eastAsia="宋体"/>
          <w:sz w:val="24"/>
        </w:rPr>
        <w:t>4</w:t>
      </w:r>
      <w:r>
        <w:rPr>
          <w:rFonts w:ascii="宋体" w:hAnsi="宋体" w:cs="宋体" w:eastAsia="宋体"/>
          <w:sz w:val="24"/>
        </w:rPr>
        <w:t xml:space="preserve"> </w:t>
      </w:r>
      <w:r>
        <w:rPr>
          <w:rFonts w:ascii="宋体" w:hAnsi="宋体" w:cs="宋体" w:eastAsia="宋体"/>
          <w:sz w:val="24"/>
        </w:rPr>
        <w:t>软件功能：包括方法管理、样品管理、培养基管理、试剂耗材管理、设备管理，用户管理、工作日志记录等</w:t>
      </w:r>
      <w:r>
        <w:rPr>
          <w:rFonts w:ascii="宋体" w:hAnsi="宋体" w:cs="宋体" w:eastAsia="宋体"/>
          <w:sz w:val="24"/>
        </w:rPr>
        <w:t>。（</w:t>
      </w:r>
      <w:r>
        <w:rPr>
          <w:rFonts w:ascii="宋体" w:hAnsi="宋体" w:cs="宋体" w:eastAsia="宋体"/>
          <w:sz w:val="24"/>
        </w:rPr>
        <w:t>指标</w:t>
      </w:r>
      <w:r>
        <w:rPr>
          <w:rFonts w:ascii="宋体" w:hAnsi="宋体" w:cs="宋体" w:eastAsia="宋体"/>
          <w:sz w:val="24"/>
        </w:rPr>
        <w:t>7</w:t>
      </w:r>
      <w:r>
        <w:rPr>
          <w:rFonts w:ascii="宋体" w:hAnsi="宋体" w:cs="宋体" w:eastAsia="宋体"/>
          <w:sz w:val="24"/>
        </w:rPr>
        <w:t>）</w:t>
      </w:r>
    </w:p>
    <w:p>
      <w:pPr>
        <w:pStyle w:val="null3"/>
        <w:ind w:firstLine="480"/>
        <w:jc w:val="both"/>
      </w:pPr>
      <w:r>
        <w:rPr>
          <w:rFonts w:ascii="宋体" w:hAnsi="宋体" w:cs="宋体" w:eastAsia="宋体"/>
          <w:sz w:val="24"/>
        </w:rPr>
        <w:t>1.1</w:t>
      </w:r>
      <w:r>
        <w:rPr>
          <w:rFonts w:ascii="宋体" w:hAnsi="宋体" w:cs="宋体" w:eastAsia="宋体"/>
          <w:sz w:val="24"/>
        </w:rPr>
        <w:t>5</w:t>
      </w:r>
      <w:r>
        <w:rPr>
          <w:rFonts w:ascii="宋体" w:hAnsi="宋体" w:cs="宋体" w:eastAsia="宋体"/>
          <w:sz w:val="24"/>
        </w:rPr>
        <w:t xml:space="preserve"> </w:t>
      </w:r>
      <w:r>
        <w:rPr>
          <w:rFonts w:ascii="宋体" w:hAnsi="宋体" w:cs="宋体" w:eastAsia="宋体"/>
          <w:sz w:val="24"/>
        </w:rPr>
        <w:t>对外接口：提供与数据库管理系统</w:t>
      </w:r>
      <w:r>
        <w:rPr>
          <w:rFonts w:ascii="宋体" w:hAnsi="宋体" w:cs="宋体" w:eastAsia="宋体"/>
          <w:sz w:val="24"/>
        </w:rPr>
        <w:t>LIMS的对接接口，实现数据的导入和输出。</w:t>
      </w:r>
      <w:r>
        <w:rPr>
          <w:rFonts w:ascii="宋体" w:hAnsi="宋体" w:cs="宋体" w:eastAsia="宋体"/>
          <w:sz w:val="24"/>
        </w:rPr>
        <w:t>（</w:t>
      </w:r>
      <w:r>
        <w:rPr>
          <w:rFonts w:ascii="宋体" w:hAnsi="宋体" w:cs="宋体" w:eastAsia="宋体"/>
          <w:sz w:val="24"/>
        </w:rPr>
        <w:t>指标</w:t>
      </w:r>
      <w:r>
        <w:rPr>
          <w:rFonts w:ascii="宋体" w:hAnsi="宋体" w:cs="宋体" w:eastAsia="宋体"/>
          <w:sz w:val="24"/>
        </w:rPr>
        <w:t>8</w:t>
      </w:r>
      <w:r>
        <w:rPr>
          <w:rFonts w:ascii="宋体" w:hAnsi="宋体" w:cs="宋体" w:eastAsia="宋体"/>
          <w:sz w:val="24"/>
        </w:rPr>
        <w:t>）</w:t>
      </w:r>
    </w:p>
    <w:p>
      <w:pPr>
        <w:pStyle w:val="null3"/>
        <w:ind w:firstLine="480"/>
        <w:jc w:val="both"/>
      </w:pPr>
      <w:r>
        <w:rPr>
          <w:rFonts w:ascii="宋体" w:hAnsi="宋体" w:cs="宋体" w:eastAsia="宋体"/>
          <w:sz w:val="24"/>
        </w:rPr>
        <w:t>1.1</w:t>
      </w:r>
      <w:r>
        <w:rPr>
          <w:rFonts w:ascii="宋体" w:hAnsi="宋体" w:cs="宋体" w:eastAsia="宋体"/>
          <w:sz w:val="24"/>
        </w:rPr>
        <w:t>6</w:t>
      </w:r>
      <w:r>
        <w:rPr>
          <w:rFonts w:ascii="宋体" w:hAnsi="宋体" w:cs="宋体" w:eastAsia="宋体"/>
          <w:sz w:val="24"/>
        </w:rPr>
        <w:t xml:space="preserve"> </w:t>
      </w:r>
      <w:r>
        <w:rPr>
          <w:rFonts w:ascii="宋体" w:hAnsi="宋体" w:cs="宋体" w:eastAsia="宋体"/>
          <w:sz w:val="24"/>
        </w:rPr>
        <w:t>应能支持异常故障处理，包括自动报警，并在试验临时中断的情况下保存已产生的数据。</w:t>
      </w:r>
      <w:r>
        <w:rPr>
          <w:rFonts w:ascii="宋体" w:hAnsi="宋体" w:cs="宋体" w:eastAsia="宋体"/>
          <w:sz w:val="24"/>
        </w:rPr>
        <w:t>（</w:t>
      </w:r>
      <w:r>
        <w:rPr>
          <w:rFonts w:ascii="宋体" w:hAnsi="宋体" w:cs="宋体" w:eastAsia="宋体"/>
          <w:sz w:val="24"/>
        </w:rPr>
        <w:t>指标</w:t>
      </w:r>
      <w:r>
        <w:rPr>
          <w:rFonts w:ascii="宋体" w:hAnsi="宋体" w:cs="宋体" w:eastAsia="宋体"/>
          <w:sz w:val="24"/>
        </w:rPr>
        <w:t>9</w:t>
      </w:r>
      <w:r>
        <w:rPr>
          <w:rFonts w:ascii="宋体" w:hAnsi="宋体" w:cs="宋体" w:eastAsia="宋体"/>
          <w:sz w:val="24"/>
        </w:rPr>
        <w:t>）</w:t>
      </w:r>
    </w:p>
    <w:p>
      <w:pPr>
        <w:pStyle w:val="null3"/>
        <w:ind w:firstLine="480"/>
        <w:jc w:val="both"/>
      </w:pPr>
      <w:r>
        <w:rPr>
          <w:rFonts w:ascii="宋体" w:hAnsi="宋体" w:cs="宋体" w:eastAsia="宋体"/>
          <w:sz w:val="24"/>
        </w:rPr>
        <w:t>1.1</w:t>
      </w:r>
      <w:r>
        <w:rPr>
          <w:rFonts w:ascii="宋体" w:hAnsi="宋体" w:cs="宋体" w:eastAsia="宋体"/>
          <w:sz w:val="24"/>
        </w:rPr>
        <w:t>7</w:t>
      </w:r>
      <w:r>
        <w:rPr>
          <w:rFonts w:ascii="宋体" w:hAnsi="宋体" w:cs="宋体" w:eastAsia="宋体"/>
          <w:sz w:val="24"/>
        </w:rPr>
        <w:t xml:space="preserve"> </w:t>
      </w:r>
      <w:r>
        <w:rPr>
          <w:rFonts w:ascii="宋体" w:hAnsi="宋体" w:cs="宋体" w:eastAsia="宋体"/>
          <w:sz w:val="24"/>
        </w:rPr>
        <w:t>软件可支持暂停；当软件暂停后重新启动时，机械臂将从暂停位置开始。</w:t>
      </w:r>
      <w:r>
        <w:rPr>
          <w:rFonts w:ascii="宋体" w:hAnsi="宋体" w:cs="宋体" w:eastAsia="宋体"/>
          <w:sz w:val="24"/>
        </w:rPr>
        <w:t>（</w:t>
      </w:r>
      <w:r>
        <w:rPr>
          <w:rFonts w:ascii="宋体" w:hAnsi="宋体" w:cs="宋体" w:eastAsia="宋体"/>
          <w:sz w:val="24"/>
        </w:rPr>
        <w:t>指标</w:t>
      </w:r>
      <w:r>
        <w:rPr>
          <w:rFonts w:ascii="宋体" w:hAnsi="宋体" w:cs="宋体" w:eastAsia="宋体"/>
          <w:sz w:val="24"/>
        </w:rPr>
        <w:t>1</w:t>
      </w:r>
      <w:r>
        <w:rPr>
          <w:rFonts w:ascii="宋体" w:hAnsi="宋体" w:cs="宋体" w:eastAsia="宋体"/>
          <w:sz w:val="24"/>
        </w:rPr>
        <w:t>0</w:t>
      </w:r>
      <w:r>
        <w:rPr>
          <w:rFonts w:ascii="宋体" w:hAnsi="宋体" w:cs="宋体" w:eastAsia="宋体"/>
          <w:sz w:val="24"/>
        </w:rPr>
        <w:t>）</w:t>
      </w:r>
    </w:p>
    <w:p>
      <w:pPr>
        <w:pStyle w:val="null3"/>
        <w:ind w:firstLine="480"/>
        <w:jc w:val="both"/>
      </w:pPr>
      <w:r>
        <w:rPr>
          <w:rFonts w:ascii="宋体" w:hAnsi="宋体" w:cs="宋体" w:eastAsia="宋体"/>
          <w:sz w:val="24"/>
        </w:rPr>
        <w:t>1.</w:t>
      </w:r>
      <w:r>
        <w:rPr>
          <w:rFonts w:ascii="宋体" w:hAnsi="宋体" w:cs="宋体" w:eastAsia="宋体"/>
          <w:sz w:val="24"/>
        </w:rPr>
        <w:t>18</w:t>
      </w:r>
      <w:r>
        <w:rPr>
          <w:rFonts w:ascii="宋体" w:hAnsi="宋体" w:cs="宋体" w:eastAsia="宋体"/>
          <w:sz w:val="24"/>
        </w:rPr>
        <w:t xml:space="preserve"> </w:t>
      </w:r>
      <w:r>
        <w:rPr>
          <w:rFonts w:ascii="宋体" w:hAnsi="宋体" w:cs="宋体" w:eastAsia="宋体"/>
          <w:sz w:val="24"/>
        </w:rPr>
        <w:t>设备尺寸（长</w:t>
      </w:r>
      <w:r>
        <w:rPr>
          <w:rFonts w:ascii="宋体" w:hAnsi="宋体" w:cs="宋体" w:eastAsia="宋体"/>
          <w:sz w:val="24"/>
        </w:rPr>
        <w:t>*宽*高）：不大于2500mm×2000mm×2500mm</w:t>
      </w:r>
      <w:r>
        <w:rPr>
          <w:rFonts w:ascii="宋体" w:hAnsi="宋体" w:cs="宋体" w:eastAsia="宋体"/>
          <w:sz w:val="24"/>
        </w:rPr>
        <w:t>；（</w:t>
      </w:r>
      <w:r>
        <w:rPr>
          <w:rFonts w:ascii="宋体" w:hAnsi="宋体" w:cs="宋体" w:eastAsia="宋体"/>
          <w:sz w:val="24"/>
        </w:rPr>
        <w:t>指标</w:t>
      </w:r>
      <w:r>
        <w:rPr>
          <w:rFonts w:ascii="宋体" w:hAnsi="宋体" w:cs="宋体" w:eastAsia="宋体"/>
          <w:sz w:val="24"/>
        </w:rPr>
        <w:t>1</w:t>
      </w:r>
      <w:r>
        <w:rPr>
          <w:rFonts w:ascii="宋体" w:hAnsi="宋体" w:cs="宋体" w:eastAsia="宋体"/>
          <w:sz w:val="24"/>
        </w:rPr>
        <w:t>1</w:t>
      </w:r>
      <w:r>
        <w:rPr>
          <w:rFonts w:ascii="宋体" w:hAnsi="宋体" w:cs="宋体" w:eastAsia="宋体"/>
          <w:sz w:val="24"/>
        </w:rPr>
        <w:t>）</w:t>
      </w:r>
    </w:p>
    <w:p>
      <w:pPr>
        <w:pStyle w:val="null3"/>
        <w:ind w:firstLine="480"/>
        <w:jc w:val="both"/>
      </w:pPr>
      <w:r>
        <w:rPr>
          <w:rFonts w:ascii="宋体" w:hAnsi="宋体" w:cs="宋体" w:eastAsia="宋体"/>
          <w:sz w:val="24"/>
        </w:rPr>
        <w:t>1.19</w:t>
      </w:r>
      <w:r>
        <w:rPr>
          <w:rFonts w:ascii="宋体" w:hAnsi="宋体" w:cs="宋体" w:eastAsia="宋体"/>
          <w:sz w:val="24"/>
        </w:rPr>
        <w:t>噪音要求：整机噪声</w:t>
      </w:r>
      <w:r>
        <w:rPr>
          <w:rFonts w:ascii="宋体" w:hAnsi="宋体" w:cs="宋体" w:eastAsia="宋体"/>
          <w:sz w:val="24"/>
        </w:rPr>
        <w:t>≤65dB</w:t>
      </w:r>
      <w:r>
        <w:rPr>
          <w:rFonts w:ascii="宋体" w:hAnsi="宋体" w:cs="宋体" w:eastAsia="宋体"/>
          <w:sz w:val="24"/>
        </w:rPr>
        <w:t>；（</w:t>
      </w:r>
      <w:r>
        <w:rPr>
          <w:rFonts w:ascii="宋体" w:hAnsi="宋体" w:cs="宋体" w:eastAsia="宋体"/>
          <w:sz w:val="24"/>
        </w:rPr>
        <w:t>指标</w:t>
      </w:r>
      <w:r>
        <w:rPr>
          <w:rFonts w:ascii="宋体" w:hAnsi="宋体" w:cs="宋体" w:eastAsia="宋体"/>
          <w:sz w:val="24"/>
        </w:rPr>
        <w:t>1</w:t>
      </w:r>
      <w:r>
        <w:rPr>
          <w:rFonts w:ascii="宋体" w:hAnsi="宋体" w:cs="宋体" w:eastAsia="宋体"/>
          <w:sz w:val="24"/>
        </w:rPr>
        <w:t>2</w:t>
      </w:r>
      <w:r>
        <w:rPr>
          <w:rFonts w:ascii="宋体" w:hAnsi="宋体" w:cs="宋体" w:eastAsia="宋体"/>
          <w:sz w:val="24"/>
        </w:rPr>
        <w:t>）</w:t>
      </w:r>
    </w:p>
    <w:p>
      <w:pPr>
        <w:pStyle w:val="null3"/>
        <w:ind w:firstLine="480"/>
        <w:jc w:val="both"/>
      </w:pPr>
      <w:r>
        <w:rPr>
          <w:rFonts w:ascii="宋体" w:hAnsi="宋体" w:cs="宋体" w:eastAsia="宋体"/>
          <w:sz w:val="24"/>
        </w:rPr>
        <w:t>1.20紫外消杀系统（UV）：紫外线（垂直1m处）辐射强度≥70µW/cm</w:t>
      </w:r>
      <w:r>
        <w:rPr>
          <w:rFonts w:ascii="宋体" w:hAnsi="宋体" w:cs="宋体" w:eastAsia="宋体"/>
          <w:sz w:val="24"/>
          <w:vertAlign w:val="superscript"/>
        </w:rPr>
        <w:t>2</w:t>
      </w:r>
      <w:r>
        <w:rPr>
          <w:rFonts w:ascii="宋体" w:hAnsi="宋体" w:cs="宋体" w:eastAsia="宋体"/>
          <w:sz w:val="24"/>
        </w:rPr>
        <w:t>。</w:t>
      </w:r>
      <w:r>
        <w:rPr>
          <w:rFonts w:ascii="宋体" w:hAnsi="宋体" w:cs="宋体" w:eastAsia="宋体"/>
          <w:sz w:val="24"/>
        </w:rPr>
        <w:t>（</w:t>
      </w:r>
      <w:r>
        <w:rPr>
          <w:rFonts w:ascii="宋体" w:hAnsi="宋体" w:cs="宋体" w:eastAsia="宋体"/>
          <w:sz w:val="24"/>
        </w:rPr>
        <w:t>指标</w:t>
      </w:r>
      <w:r>
        <w:rPr>
          <w:rFonts w:ascii="宋体" w:hAnsi="宋体" w:cs="宋体" w:eastAsia="宋体"/>
          <w:sz w:val="24"/>
        </w:rPr>
        <w:t>1</w:t>
      </w:r>
      <w:r>
        <w:rPr>
          <w:rFonts w:ascii="宋体" w:hAnsi="宋体" w:cs="宋体" w:eastAsia="宋体"/>
          <w:sz w:val="24"/>
        </w:rPr>
        <w:t>3</w:t>
      </w:r>
      <w:r>
        <w:rPr>
          <w:rFonts w:ascii="宋体" w:hAnsi="宋体" w:cs="宋体" w:eastAsia="宋体"/>
          <w:sz w:val="24"/>
        </w:rPr>
        <w:t>）</w:t>
      </w:r>
    </w:p>
    <w:p>
      <w:pPr>
        <w:pStyle w:val="null3"/>
        <w:ind w:firstLine="480"/>
        <w:jc w:val="both"/>
      </w:pPr>
      <w:r>
        <w:rPr>
          <w:rFonts w:ascii="宋体" w:hAnsi="宋体" w:cs="宋体" w:eastAsia="宋体"/>
          <w:sz w:val="24"/>
        </w:rPr>
        <w:t>1.21</w:t>
      </w:r>
      <w:r>
        <w:rPr>
          <w:rFonts w:ascii="宋体" w:hAnsi="宋体" w:cs="宋体" w:eastAsia="宋体"/>
          <w:sz w:val="24"/>
        </w:rPr>
        <w:t>平均风速：</w:t>
      </w:r>
      <w:r>
        <w:rPr>
          <w:rFonts w:ascii="宋体" w:hAnsi="宋体" w:cs="宋体" w:eastAsia="宋体"/>
          <w:sz w:val="24"/>
        </w:rPr>
        <w:t>0.2-0.5m/s</w:t>
      </w:r>
      <w:r>
        <w:rPr>
          <w:rFonts w:ascii="宋体" w:hAnsi="宋体" w:cs="宋体" w:eastAsia="宋体"/>
          <w:sz w:val="24"/>
        </w:rPr>
        <w:t>；（</w:t>
      </w:r>
      <w:r>
        <w:rPr>
          <w:rFonts w:ascii="宋体" w:hAnsi="宋体" w:cs="宋体" w:eastAsia="宋体"/>
          <w:sz w:val="24"/>
        </w:rPr>
        <w:t>指标</w:t>
      </w:r>
      <w:r>
        <w:rPr>
          <w:rFonts w:ascii="宋体" w:hAnsi="宋体" w:cs="宋体" w:eastAsia="宋体"/>
          <w:sz w:val="24"/>
        </w:rPr>
        <w:t>1</w:t>
      </w:r>
      <w:r>
        <w:rPr>
          <w:rFonts w:ascii="宋体" w:hAnsi="宋体" w:cs="宋体" w:eastAsia="宋体"/>
          <w:sz w:val="24"/>
        </w:rPr>
        <w:t>4</w:t>
      </w:r>
      <w:r>
        <w:rPr>
          <w:rFonts w:ascii="宋体" w:hAnsi="宋体" w:cs="宋体" w:eastAsia="宋体"/>
          <w:sz w:val="24"/>
        </w:rPr>
        <w:t>）</w:t>
      </w:r>
    </w:p>
    <w:p>
      <w:pPr>
        <w:pStyle w:val="null3"/>
        <w:ind w:firstLine="480"/>
        <w:jc w:val="both"/>
      </w:pPr>
      <w:r>
        <w:rPr>
          <w:rFonts w:ascii="宋体" w:hAnsi="宋体" w:cs="宋体" w:eastAsia="宋体"/>
          <w:sz w:val="24"/>
        </w:rPr>
        <w:t>▲</w:t>
      </w:r>
      <w:r>
        <w:rPr>
          <w:rFonts w:ascii="宋体" w:hAnsi="宋体" w:cs="宋体" w:eastAsia="宋体"/>
          <w:sz w:val="24"/>
        </w:rPr>
        <w:t>1.22</w:t>
      </w:r>
      <w:r>
        <w:rPr>
          <w:rFonts w:ascii="宋体" w:hAnsi="宋体" w:cs="宋体" w:eastAsia="宋体"/>
          <w:sz w:val="24"/>
        </w:rPr>
        <w:t>沉降菌（</w:t>
      </w:r>
      <w:r>
        <w:rPr>
          <w:rFonts w:ascii="宋体" w:hAnsi="宋体" w:cs="宋体" w:eastAsia="宋体"/>
          <w:sz w:val="24"/>
        </w:rPr>
        <w:t>Φ90mm）：≤0.5CFU/皿·0.5h</w:t>
      </w:r>
      <w:r>
        <w:rPr>
          <w:rFonts w:ascii="宋体" w:hAnsi="宋体" w:cs="宋体" w:eastAsia="宋体"/>
          <w:sz w:val="24"/>
        </w:rPr>
        <w:t>；</w:t>
      </w:r>
      <w:r>
        <w:rPr>
          <w:rFonts w:ascii="宋体" w:hAnsi="宋体" w:cs="宋体" w:eastAsia="宋体"/>
          <w:sz w:val="24"/>
        </w:rPr>
        <w:t>浮游菌（</w:t>
      </w:r>
      <w:r>
        <w:rPr>
          <w:rFonts w:ascii="宋体" w:hAnsi="宋体" w:cs="宋体" w:eastAsia="宋体"/>
          <w:sz w:val="24"/>
        </w:rPr>
        <w:t>Φ90mm）：≤5CFU/m</w:t>
      </w:r>
      <w:r>
        <w:rPr>
          <w:rFonts w:ascii="宋体" w:hAnsi="宋体" w:cs="宋体" w:eastAsia="宋体"/>
          <w:sz w:val="24"/>
          <w:vertAlign w:val="superscript"/>
        </w:rPr>
        <w:t>3</w:t>
      </w:r>
      <w:r>
        <w:rPr>
          <w:rFonts w:ascii="宋体" w:hAnsi="宋体" w:cs="宋体" w:eastAsia="宋体"/>
          <w:sz w:val="24"/>
        </w:rPr>
        <w:t>。</w:t>
      </w:r>
    </w:p>
    <w:p>
      <w:pPr>
        <w:pStyle w:val="null3"/>
        <w:ind w:firstLine="480"/>
        <w:jc w:val="both"/>
      </w:pPr>
      <w:r>
        <w:rPr>
          <w:rFonts w:ascii="宋体" w:hAnsi="宋体" w:cs="宋体" w:eastAsia="宋体"/>
          <w:sz w:val="24"/>
        </w:rPr>
        <w:t>1.23 UPS1：额定功率≥15KVA/13.5KW，输入电压范围：120V-275V（176V-275V可满载运行）；输入功因：&gt;0.99；输出电压/输出失真度：220V/230V/240V ±1%；THDU&lt;2%(线性负载）；效率：&gt;93.5%（在线模式）, 98%（ECO模式）。（</w:t>
      </w:r>
      <w:r>
        <w:rPr>
          <w:rFonts w:ascii="宋体" w:hAnsi="宋体" w:cs="宋体" w:eastAsia="宋体"/>
          <w:sz w:val="24"/>
        </w:rPr>
        <w:t>指标</w:t>
      </w:r>
      <w:r>
        <w:rPr>
          <w:rFonts w:ascii="宋体" w:hAnsi="宋体" w:cs="宋体" w:eastAsia="宋体"/>
          <w:sz w:val="24"/>
        </w:rPr>
        <w:t>1</w:t>
      </w:r>
      <w:r>
        <w:rPr>
          <w:rFonts w:ascii="宋体" w:hAnsi="宋体" w:cs="宋体" w:eastAsia="宋体"/>
          <w:sz w:val="24"/>
        </w:rPr>
        <w:t>5</w:t>
      </w:r>
      <w:r>
        <w:rPr>
          <w:rFonts w:ascii="宋体" w:hAnsi="宋体" w:cs="宋体" w:eastAsia="宋体"/>
          <w:sz w:val="24"/>
        </w:rPr>
        <w:t>）</w:t>
      </w:r>
    </w:p>
    <w:p>
      <w:pPr>
        <w:pStyle w:val="null3"/>
        <w:ind w:firstLine="480"/>
        <w:jc w:val="both"/>
      </w:pPr>
      <w:r>
        <w:rPr>
          <w:rFonts w:ascii="宋体" w:hAnsi="宋体" w:cs="宋体" w:eastAsia="宋体"/>
          <w:sz w:val="24"/>
        </w:rPr>
        <w:t>1.24 氮气发生器：所产氮气纯度≥99.5%，氮气流速：高纯氮气：35L/min@116psi; 内置进口精密过滤系统（除尘、除油）：除尘精度不大于0.01μm，除油精度不大于0.003mg/m</w:t>
      </w:r>
      <w:r>
        <w:rPr>
          <w:rFonts w:ascii="宋体" w:hAnsi="宋体" w:cs="宋体" w:eastAsia="宋体"/>
          <w:sz w:val="24"/>
          <w:vertAlign w:val="superscript"/>
        </w:rPr>
        <w:t>3</w:t>
      </w:r>
      <w:r>
        <w:rPr>
          <w:rFonts w:ascii="宋体" w:hAnsi="宋体" w:cs="宋体" w:eastAsia="宋体"/>
          <w:sz w:val="24"/>
        </w:rPr>
        <w:t>；配置液滴监测报警系统</w:t>
      </w:r>
      <w:r>
        <w:rPr>
          <w:rFonts w:ascii="宋体" w:hAnsi="宋体" w:cs="宋体" w:eastAsia="宋体"/>
          <w:sz w:val="24"/>
        </w:rPr>
        <w:t>1台，实时监测水分含量，主动实现同时声光蜂鸣预警；能满足24小时/天，365天运行要求；无悬浮液体，无邻苯二甲酸酯。（</w:t>
      </w:r>
      <w:r>
        <w:rPr>
          <w:rFonts w:ascii="宋体" w:hAnsi="宋体" w:cs="宋体" w:eastAsia="宋体"/>
          <w:sz w:val="24"/>
        </w:rPr>
        <w:t>指标</w:t>
      </w:r>
      <w:r>
        <w:rPr>
          <w:rFonts w:ascii="宋体" w:hAnsi="宋体" w:cs="宋体" w:eastAsia="宋体"/>
          <w:sz w:val="24"/>
        </w:rPr>
        <w:t>1</w:t>
      </w:r>
      <w:r>
        <w:rPr>
          <w:rFonts w:ascii="宋体" w:hAnsi="宋体" w:cs="宋体" w:eastAsia="宋体"/>
          <w:sz w:val="24"/>
        </w:rPr>
        <w:t>6</w:t>
      </w:r>
      <w:r>
        <w:rPr>
          <w:rFonts w:ascii="宋体" w:hAnsi="宋体" w:cs="宋体" w:eastAsia="宋体"/>
          <w:sz w:val="24"/>
        </w:rPr>
        <w:t>）</w:t>
      </w:r>
    </w:p>
    <w:p>
      <w:pPr>
        <w:pStyle w:val="null3"/>
        <w:spacing w:after="195"/>
      </w:pPr>
      <w:r>
        <w:rPr>
          <w:rFonts w:ascii="宋体" w:hAnsi="宋体" w:cs="宋体" w:eastAsia="宋体"/>
          <w:sz w:val="24"/>
        </w:rPr>
        <w:t>2、配置</w:t>
      </w:r>
      <w:r>
        <w:rPr>
          <w:rFonts w:ascii="宋体" w:hAnsi="宋体" w:cs="宋体" w:eastAsia="宋体"/>
          <w:sz w:val="24"/>
        </w:rPr>
        <w:t>需包含：</w:t>
      </w:r>
      <w:r>
        <w:rPr>
          <w:rFonts w:ascii="宋体" w:hAnsi="宋体" w:cs="宋体" w:eastAsia="宋体"/>
          <w:sz w:val="24"/>
        </w:rPr>
        <w:t>主机械臂</w:t>
      </w:r>
      <w:r>
        <w:rPr>
          <w:rFonts w:ascii="宋体" w:hAnsi="宋体" w:cs="宋体" w:eastAsia="宋体"/>
          <w:sz w:val="24"/>
        </w:rPr>
        <w:t>1套</w:t>
      </w:r>
      <w:r>
        <w:rPr>
          <w:rFonts w:ascii="宋体" w:hAnsi="宋体" w:cs="宋体" w:eastAsia="宋体"/>
          <w:sz w:val="24"/>
        </w:rPr>
        <w:t>；</w:t>
      </w:r>
      <w:r>
        <w:rPr>
          <w:rFonts w:ascii="宋体" w:hAnsi="宋体" w:cs="宋体" w:eastAsia="宋体"/>
          <w:sz w:val="24"/>
        </w:rPr>
        <w:t>拍击稀释模块</w:t>
      </w:r>
      <w:r>
        <w:rPr>
          <w:rFonts w:ascii="宋体" w:hAnsi="宋体" w:cs="宋体" w:eastAsia="宋体"/>
          <w:sz w:val="24"/>
        </w:rPr>
        <w:t>1套</w:t>
      </w:r>
      <w:r>
        <w:rPr>
          <w:rFonts w:ascii="宋体" w:hAnsi="宋体" w:cs="宋体" w:eastAsia="宋体"/>
          <w:sz w:val="24"/>
        </w:rPr>
        <w:t>；</w:t>
      </w:r>
      <w:r>
        <w:rPr>
          <w:rFonts w:ascii="宋体" w:hAnsi="宋体" w:cs="宋体" w:eastAsia="宋体"/>
          <w:sz w:val="24"/>
        </w:rPr>
        <w:t>梯度稀释模块</w:t>
      </w:r>
      <w:r>
        <w:rPr>
          <w:rFonts w:ascii="宋体" w:hAnsi="宋体" w:cs="宋体" w:eastAsia="宋体"/>
          <w:sz w:val="24"/>
        </w:rPr>
        <w:t>1套</w:t>
      </w:r>
      <w:r>
        <w:rPr>
          <w:rFonts w:ascii="宋体" w:hAnsi="宋体" w:cs="宋体" w:eastAsia="宋体"/>
          <w:sz w:val="24"/>
        </w:rPr>
        <w:t>；</w:t>
      </w:r>
      <w:r>
        <w:rPr>
          <w:rFonts w:ascii="宋体" w:hAnsi="宋体" w:cs="宋体" w:eastAsia="宋体"/>
          <w:sz w:val="24"/>
        </w:rPr>
        <w:t>涂布模块</w:t>
      </w:r>
      <w:r>
        <w:rPr>
          <w:rFonts w:ascii="宋体" w:hAnsi="宋体" w:cs="宋体" w:eastAsia="宋体"/>
          <w:sz w:val="24"/>
        </w:rPr>
        <w:t>1套</w:t>
      </w:r>
      <w:r>
        <w:rPr>
          <w:rFonts w:ascii="宋体" w:hAnsi="宋体" w:cs="宋体" w:eastAsia="宋体"/>
          <w:sz w:val="24"/>
        </w:rPr>
        <w:t>；</w:t>
      </w:r>
      <w:r>
        <w:rPr>
          <w:rFonts w:ascii="宋体" w:hAnsi="宋体" w:cs="宋体" w:eastAsia="宋体"/>
          <w:sz w:val="24"/>
        </w:rPr>
        <w:t>涂布培养皿转运模块</w:t>
      </w:r>
      <w:r>
        <w:rPr>
          <w:rFonts w:ascii="宋体" w:hAnsi="宋体" w:cs="宋体" w:eastAsia="宋体"/>
          <w:sz w:val="24"/>
        </w:rPr>
        <w:t>1套</w:t>
      </w:r>
      <w:r>
        <w:rPr>
          <w:rFonts w:ascii="宋体" w:hAnsi="宋体" w:cs="宋体" w:eastAsia="宋体"/>
          <w:sz w:val="24"/>
        </w:rPr>
        <w:t>；</w:t>
      </w:r>
      <w:r>
        <w:rPr>
          <w:rFonts w:ascii="宋体" w:hAnsi="宋体" w:cs="宋体" w:eastAsia="宋体"/>
          <w:sz w:val="24"/>
        </w:rPr>
        <w:t>倾注培养皿转运模块</w:t>
      </w:r>
      <w:r>
        <w:rPr>
          <w:rFonts w:ascii="宋体" w:hAnsi="宋体" w:cs="宋体" w:eastAsia="宋体"/>
          <w:sz w:val="24"/>
        </w:rPr>
        <w:t>1台</w:t>
      </w:r>
      <w:r>
        <w:rPr>
          <w:rFonts w:ascii="宋体" w:hAnsi="宋体" w:cs="宋体" w:eastAsia="宋体"/>
          <w:sz w:val="24"/>
        </w:rPr>
        <w:t>；</w:t>
      </w:r>
      <w:r>
        <w:rPr>
          <w:rFonts w:ascii="宋体" w:hAnsi="宋体" w:cs="宋体" w:eastAsia="宋体"/>
          <w:sz w:val="24"/>
        </w:rPr>
        <w:t>培养皿贮存模块</w:t>
      </w:r>
      <w:r>
        <w:rPr>
          <w:rFonts w:ascii="宋体" w:hAnsi="宋体" w:cs="宋体" w:eastAsia="宋体"/>
          <w:sz w:val="24"/>
        </w:rPr>
        <w:t>2套</w:t>
      </w:r>
      <w:r>
        <w:rPr>
          <w:rFonts w:ascii="宋体" w:hAnsi="宋体" w:cs="宋体" w:eastAsia="宋体"/>
          <w:sz w:val="24"/>
        </w:rPr>
        <w:t>；</w:t>
      </w:r>
      <w:r>
        <w:rPr>
          <w:rFonts w:ascii="宋体" w:hAnsi="宋体" w:cs="宋体" w:eastAsia="宋体"/>
          <w:sz w:val="24"/>
        </w:rPr>
        <w:t>培养皿收集模块</w:t>
      </w:r>
      <w:r>
        <w:rPr>
          <w:rFonts w:ascii="宋体" w:hAnsi="宋体" w:cs="宋体" w:eastAsia="宋体"/>
          <w:sz w:val="24"/>
        </w:rPr>
        <w:t>2套</w:t>
      </w:r>
      <w:r>
        <w:rPr>
          <w:rFonts w:ascii="宋体" w:hAnsi="宋体" w:cs="宋体" w:eastAsia="宋体"/>
          <w:sz w:val="24"/>
        </w:rPr>
        <w:t>；</w:t>
      </w:r>
      <w:r>
        <w:rPr>
          <w:rFonts w:ascii="宋体" w:hAnsi="宋体" w:cs="宋体" w:eastAsia="宋体"/>
          <w:sz w:val="24"/>
        </w:rPr>
        <w:t>培养基保温模块</w:t>
      </w:r>
      <w:r>
        <w:rPr>
          <w:rFonts w:ascii="宋体" w:hAnsi="宋体" w:cs="宋体" w:eastAsia="宋体"/>
          <w:sz w:val="24"/>
        </w:rPr>
        <w:t>1套</w:t>
      </w:r>
      <w:r>
        <w:rPr>
          <w:rFonts w:ascii="宋体" w:hAnsi="宋体" w:cs="宋体" w:eastAsia="宋体"/>
          <w:sz w:val="24"/>
        </w:rPr>
        <w:t>；</w:t>
      </w:r>
      <w:r>
        <w:rPr>
          <w:rFonts w:ascii="宋体" w:hAnsi="宋体" w:cs="宋体" w:eastAsia="宋体"/>
          <w:sz w:val="24"/>
        </w:rPr>
        <w:t>培养基倾注模块</w:t>
      </w:r>
      <w:r>
        <w:rPr>
          <w:rFonts w:ascii="宋体" w:hAnsi="宋体" w:cs="宋体" w:eastAsia="宋体"/>
          <w:sz w:val="24"/>
        </w:rPr>
        <w:t>1套</w:t>
      </w:r>
      <w:r>
        <w:rPr>
          <w:rFonts w:ascii="宋体" w:hAnsi="宋体" w:cs="宋体" w:eastAsia="宋体"/>
          <w:sz w:val="24"/>
        </w:rPr>
        <w:t>；</w:t>
      </w:r>
      <w:r>
        <w:rPr>
          <w:rFonts w:ascii="宋体" w:hAnsi="宋体" w:cs="宋体" w:eastAsia="宋体"/>
          <w:sz w:val="24"/>
        </w:rPr>
        <w:t>智能终端控系统</w:t>
      </w:r>
      <w:r>
        <w:rPr>
          <w:rFonts w:ascii="宋体" w:hAnsi="宋体" w:cs="宋体" w:eastAsia="宋体"/>
          <w:sz w:val="24"/>
        </w:rPr>
        <w:t>1台</w:t>
      </w:r>
      <w:r>
        <w:rPr>
          <w:rFonts w:ascii="宋体" w:hAnsi="宋体" w:cs="宋体" w:eastAsia="宋体"/>
          <w:sz w:val="24"/>
        </w:rPr>
        <w:t>；</w:t>
      </w:r>
      <w:r>
        <w:rPr>
          <w:rFonts w:ascii="宋体" w:hAnsi="宋体" w:cs="宋体" w:eastAsia="宋体"/>
          <w:sz w:val="24"/>
        </w:rPr>
        <w:t>显示器支架</w:t>
      </w:r>
      <w:r>
        <w:rPr>
          <w:rFonts w:ascii="宋体" w:hAnsi="宋体" w:cs="宋体" w:eastAsia="宋体"/>
          <w:sz w:val="24"/>
        </w:rPr>
        <w:t>1件</w:t>
      </w:r>
      <w:r>
        <w:rPr>
          <w:rFonts w:ascii="宋体" w:hAnsi="宋体" w:cs="宋体" w:eastAsia="宋体"/>
          <w:sz w:val="24"/>
        </w:rPr>
        <w:t>；</w:t>
      </w:r>
      <w:r>
        <w:rPr>
          <w:rFonts w:ascii="宋体" w:hAnsi="宋体" w:cs="宋体" w:eastAsia="宋体"/>
          <w:sz w:val="24"/>
        </w:rPr>
        <w:t>静音空压机</w:t>
      </w:r>
      <w:r>
        <w:rPr>
          <w:rFonts w:ascii="宋体" w:hAnsi="宋体" w:cs="宋体" w:eastAsia="宋体"/>
          <w:sz w:val="24"/>
        </w:rPr>
        <w:t>1台</w:t>
      </w:r>
      <w:r>
        <w:rPr>
          <w:rFonts w:ascii="宋体" w:hAnsi="宋体" w:cs="宋体" w:eastAsia="宋体"/>
          <w:sz w:val="24"/>
        </w:rPr>
        <w:t>；静音真空泵</w:t>
      </w:r>
      <w:r>
        <w:rPr>
          <w:rFonts w:ascii="宋体" w:hAnsi="宋体" w:cs="宋体" w:eastAsia="宋体"/>
          <w:sz w:val="24"/>
        </w:rPr>
        <w:t>1台；</w:t>
      </w:r>
      <w:r>
        <w:rPr>
          <w:rFonts w:ascii="宋体" w:hAnsi="宋体" w:cs="宋体" w:eastAsia="宋体"/>
          <w:sz w:val="24"/>
        </w:rPr>
        <w:t>FFU层流罩2台</w:t>
      </w:r>
      <w:r>
        <w:rPr>
          <w:rFonts w:ascii="宋体" w:hAnsi="宋体" w:cs="宋体" w:eastAsia="宋体"/>
          <w:sz w:val="24"/>
        </w:rPr>
        <w:t>；</w:t>
      </w:r>
      <w:r>
        <w:rPr>
          <w:rFonts w:ascii="宋体" w:hAnsi="宋体" w:cs="宋体" w:eastAsia="宋体"/>
          <w:sz w:val="24"/>
        </w:rPr>
        <w:t>紫外灯灭菌系统</w:t>
      </w:r>
      <w:r>
        <w:rPr>
          <w:rFonts w:ascii="宋体" w:hAnsi="宋体" w:cs="宋体" w:eastAsia="宋体"/>
          <w:sz w:val="24"/>
        </w:rPr>
        <w:t>1套</w:t>
      </w:r>
      <w:r>
        <w:rPr>
          <w:rFonts w:ascii="宋体" w:hAnsi="宋体" w:cs="宋体" w:eastAsia="宋体"/>
          <w:sz w:val="24"/>
        </w:rPr>
        <w:t>；</w:t>
      </w:r>
      <w:r>
        <w:rPr>
          <w:rFonts w:ascii="宋体" w:hAnsi="宋体" w:cs="宋体" w:eastAsia="宋体"/>
          <w:sz w:val="24"/>
        </w:rPr>
        <w:t>控制软件</w:t>
      </w:r>
      <w:r>
        <w:rPr>
          <w:rFonts w:ascii="宋体" w:hAnsi="宋体" w:cs="宋体" w:eastAsia="宋体"/>
          <w:sz w:val="24"/>
        </w:rPr>
        <w:t>1套</w:t>
      </w:r>
      <w:r>
        <w:rPr>
          <w:rFonts w:ascii="宋体" w:hAnsi="宋体" w:cs="宋体" w:eastAsia="宋体"/>
          <w:sz w:val="24"/>
        </w:rPr>
        <w:t>；</w:t>
      </w:r>
      <w:r>
        <w:rPr>
          <w:rFonts w:ascii="宋体" w:hAnsi="宋体" w:cs="宋体" w:eastAsia="宋体"/>
          <w:sz w:val="24"/>
        </w:rPr>
        <w:t>承重钢板</w:t>
      </w:r>
      <w:r>
        <w:rPr>
          <w:rFonts w:ascii="宋体" w:hAnsi="宋体" w:cs="宋体" w:eastAsia="宋体"/>
          <w:sz w:val="24"/>
        </w:rPr>
        <w:t>1套</w:t>
      </w:r>
      <w:r>
        <w:rPr>
          <w:rFonts w:ascii="宋体" w:hAnsi="宋体" w:cs="宋体" w:eastAsia="宋体"/>
          <w:sz w:val="24"/>
        </w:rPr>
        <w:t>；</w:t>
      </w:r>
      <w:r>
        <w:rPr>
          <w:rFonts w:ascii="宋体" w:hAnsi="宋体" w:cs="宋体" w:eastAsia="宋体"/>
          <w:sz w:val="24"/>
        </w:rPr>
        <w:t>UPS1</w:t>
      </w:r>
      <w:r>
        <w:rPr>
          <w:rFonts w:ascii="宋体" w:hAnsi="宋体" w:cs="宋体" w:eastAsia="宋体"/>
          <w:sz w:val="24"/>
        </w:rPr>
        <w:t xml:space="preserve"> </w:t>
      </w:r>
      <w:r>
        <w:rPr>
          <w:rFonts w:ascii="宋体" w:hAnsi="宋体" w:cs="宋体" w:eastAsia="宋体"/>
          <w:sz w:val="24"/>
        </w:rPr>
        <w:t>1套；氮气发生器（含氮气发生器主机1台；液滴监测报警系统1台；氮气发生器安装包1套。） 1套；</w:t>
      </w:r>
      <w:r>
        <w:rPr>
          <w:rFonts w:ascii="宋体" w:hAnsi="宋体" w:cs="宋体" w:eastAsia="宋体"/>
          <w:sz w:val="24"/>
        </w:rPr>
        <w:t>UPS</w:t>
      </w:r>
      <w:r>
        <w:rPr>
          <w:rFonts w:ascii="宋体" w:hAnsi="宋体" w:cs="宋体" w:eastAsia="宋体"/>
          <w:sz w:val="24"/>
        </w:rPr>
        <w:t>2 1套（10KVA，在线延时140分钟）</w:t>
      </w:r>
      <w:r>
        <w:rPr>
          <w:rFonts w:ascii="宋体" w:hAnsi="宋体" w:cs="宋体" w:eastAsia="宋体"/>
          <w:sz w:val="24"/>
        </w:rPr>
        <w:t>。（</w:t>
      </w:r>
      <w:r>
        <w:rPr>
          <w:rFonts w:ascii="宋体" w:hAnsi="宋体" w:cs="宋体" w:eastAsia="宋体"/>
          <w:sz w:val="24"/>
        </w:rPr>
        <w:t>指标</w:t>
      </w:r>
      <w:r>
        <w:rPr>
          <w:rFonts w:ascii="宋体" w:hAnsi="宋体" w:cs="宋体" w:eastAsia="宋体"/>
          <w:sz w:val="24"/>
        </w:rPr>
        <w:t>17</w:t>
      </w:r>
      <w:r>
        <w:rPr>
          <w:rFonts w:ascii="宋体" w:hAnsi="宋体" w:cs="宋体" w:eastAsia="宋体"/>
          <w:sz w:val="24"/>
        </w:rPr>
        <w:t>）</w:t>
      </w:r>
    </w:p>
    <w:p>
      <w:pPr>
        <w:pStyle w:val="null3"/>
        <w:jc w:val="both"/>
        <w:outlineLvl w:val="2"/>
      </w:pPr>
      <w:r>
        <w:rPr>
          <w:b/>
          <w:sz w:val="28"/>
        </w:rPr>
        <w:t>三、商务要求（以“★”标示的内容为不允许负偏离的实质性要求）</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t>序号</w:t>
            </w:r>
          </w:p>
        </w:tc>
        <w:tc>
          <w:tcPr>
            <w:tcW w:type="dxa" w:w="2076"/>
          </w:tcPr>
          <w:p>
            <w:pPr>
              <w:pStyle w:val="null3"/>
              <w:jc w:val="both"/>
            </w:pPr>
            <w:r>
              <w:rPr/>
              <w:t>参数性质</w:t>
            </w:r>
          </w:p>
        </w:tc>
        <w:tc>
          <w:tcPr>
            <w:tcW w:type="dxa" w:w="2076"/>
          </w:tcPr>
          <w:p>
            <w:pPr>
              <w:pStyle w:val="null3"/>
              <w:jc w:val="both"/>
            </w:pPr>
            <w:r>
              <w:rPr/>
              <w:t>类型</w:t>
            </w:r>
          </w:p>
        </w:tc>
        <w:tc>
          <w:tcPr>
            <w:tcW w:type="dxa" w:w="2076"/>
          </w:tcPr>
          <w:p>
            <w:pPr>
              <w:pStyle w:val="null3"/>
              <w:jc w:val="both"/>
            </w:pPr>
            <w:r>
              <w:rPr/>
              <w:t>要求</w:t>
            </w:r>
          </w:p>
        </w:tc>
      </w:tr>
      <w:tr>
        <w:tc>
          <w:tcPr>
            <w:tcW w:type="dxa" w:w="2076"/>
          </w:tcPr>
          <w:p>
            <w:pPr>
              <w:pStyle w:val="null3"/>
              <w:jc w:val="both"/>
            </w:pPr>
            <w:r>
              <w:rPr/>
              <w:t>1</w:t>
            </w:r>
          </w:p>
        </w:tc>
        <w:tc>
          <w:tcPr>
            <w:tcW w:type="dxa" w:w="2076"/>
          </w:tcPr>
          <w:p>
            <w:pPr>
              <w:pStyle w:val="null3"/>
              <w:jc w:val="both"/>
            </w:pPr>
            <w:r>
              <w:rPr/>
              <w:t>★</w:t>
            </w:r>
          </w:p>
        </w:tc>
        <w:tc>
          <w:tcPr>
            <w:tcW w:type="dxa" w:w="2076"/>
          </w:tcPr>
          <w:p>
            <w:pPr>
              <w:pStyle w:val="null3"/>
              <w:jc w:val="both"/>
            </w:pPr>
            <w:r>
              <w:rPr/>
              <w:t>交货时间</w:t>
            </w:r>
          </w:p>
        </w:tc>
        <w:tc>
          <w:tcPr>
            <w:tcW w:type="dxa" w:w="2076"/>
          </w:tcPr>
          <w:p>
            <w:pPr>
              <w:pStyle w:val="null3"/>
              <w:jc w:val="both"/>
            </w:pPr>
            <w:r>
              <w:rPr/>
              <w:t>自合同签订生效之日起180日内</w:t>
            </w:r>
          </w:p>
        </w:tc>
      </w:tr>
      <w:tr>
        <w:tc>
          <w:tcPr>
            <w:tcW w:type="dxa" w:w="2076"/>
          </w:tcPr>
          <w:p>
            <w:pPr>
              <w:pStyle w:val="null3"/>
              <w:jc w:val="both"/>
            </w:pPr>
            <w:r>
              <w:rPr/>
              <w:t>2</w:t>
            </w:r>
          </w:p>
        </w:tc>
        <w:tc>
          <w:tcPr>
            <w:tcW w:type="dxa" w:w="2076"/>
          </w:tcPr>
          <w:p>
            <w:pPr>
              <w:pStyle w:val="null3"/>
              <w:jc w:val="both"/>
            </w:pPr>
            <w:r>
              <w:rPr/>
              <w:t>★</w:t>
            </w:r>
          </w:p>
        </w:tc>
        <w:tc>
          <w:tcPr>
            <w:tcW w:type="dxa" w:w="2076"/>
          </w:tcPr>
          <w:p>
            <w:pPr>
              <w:pStyle w:val="null3"/>
              <w:jc w:val="both"/>
            </w:pPr>
            <w:r>
              <w:rPr/>
              <w:t>交货地点</w:t>
            </w:r>
          </w:p>
        </w:tc>
        <w:tc>
          <w:tcPr>
            <w:tcW w:type="dxa" w:w="2076"/>
          </w:tcPr>
          <w:p>
            <w:pPr>
              <w:pStyle w:val="null3"/>
              <w:jc w:val="both"/>
            </w:pPr>
            <w:r>
              <w:rPr/>
              <w:t>厦门市行政区域内采购人指定地点（中标人负责到货时卸货并搬运至采购人指定的实验室位置）</w:t>
            </w:r>
          </w:p>
        </w:tc>
      </w:tr>
      <w:tr>
        <w:tc>
          <w:tcPr>
            <w:tcW w:type="dxa" w:w="2076"/>
          </w:tcPr>
          <w:p>
            <w:pPr>
              <w:pStyle w:val="null3"/>
              <w:jc w:val="both"/>
            </w:pPr>
            <w:r>
              <w:rPr/>
              <w:t>3</w:t>
            </w:r>
          </w:p>
        </w:tc>
        <w:tc>
          <w:tcPr>
            <w:tcW w:type="dxa" w:w="2076"/>
          </w:tcPr>
          <w:p>
            <w:pPr>
              <w:pStyle w:val="null3"/>
              <w:jc w:val="both"/>
            </w:pPr>
            <w:r>
              <w:rPr/>
              <w:t>★</w:t>
            </w:r>
          </w:p>
        </w:tc>
        <w:tc>
          <w:tcPr>
            <w:tcW w:type="dxa" w:w="2076"/>
          </w:tcPr>
          <w:p>
            <w:pPr>
              <w:pStyle w:val="null3"/>
              <w:jc w:val="both"/>
            </w:pPr>
            <w:r>
              <w:rPr/>
              <w:t>交货条件</w:t>
            </w:r>
          </w:p>
        </w:tc>
        <w:tc>
          <w:tcPr>
            <w:tcW w:type="dxa" w:w="2076"/>
          </w:tcPr>
          <w:p>
            <w:pPr>
              <w:pStyle w:val="null3"/>
              <w:jc w:val="both"/>
            </w:pPr>
            <w:r>
              <w:rPr/>
              <w:t>到货并安装、验收合格。</w:t>
            </w:r>
          </w:p>
        </w:tc>
      </w:tr>
      <w:tr>
        <w:tc>
          <w:tcPr>
            <w:tcW w:type="dxa" w:w="2076"/>
          </w:tcPr>
          <w:p>
            <w:pPr>
              <w:pStyle w:val="null3"/>
              <w:jc w:val="both"/>
            </w:pPr>
            <w:r>
              <w:rPr/>
              <w:t>4</w:t>
            </w:r>
          </w:p>
        </w:tc>
        <w:tc>
          <w:tcPr>
            <w:tcW w:type="dxa" w:w="2076"/>
          </w:tcPr>
          <w:p>
            <w:pPr>
              <w:pStyle w:val="null3"/>
              <w:jc w:val="both"/>
            </w:pPr>
            <w:r>
              <w:rPr/>
              <w:t>★</w:t>
            </w:r>
          </w:p>
        </w:tc>
        <w:tc>
          <w:tcPr>
            <w:tcW w:type="dxa" w:w="2076"/>
          </w:tcPr>
          <w:p>
            <w:pPr>
              <w:pStyle w:val="null3"/>
              <w:jc w:val="both"/>
            </w:pPr>
            <w:r>
              <w:rPr/>
              <w:t>是否邀请投标人验收</w:t>
            </w:r>
          </w:p>
        </w:tc>
        <w:tc>
          <w:tcPr>
            <w:tcW w:type="dxa" w:w="2076"/>
          </w:tcPr>
          <w:p>
            <w:pPr>
              <w:pStyle w:val="null3"/>
              <w:jc w:val="both"/>
            </w:pPr>
            <w:r>
              <w:rPr/>
              <w:t>不邀请投标人验收</w:t>
            </w:r>
          </w:p>
        </w:tc>
      </w:tr>
      <w:tr>
        <w:tc>
          <w:tcPr>
            <w:tcW w:type="dxa" w:w="2076"/>
          </w:tcPr>
          <w:p>
            <w:pPr>
              <w:pStyle w:val="null3"/>
              <w:jc w:val="both"/>
            </w:pPr>
            <w:r>
              <w:rPr/>
              <w:t>5</w:t>
            </w:r>
          </w:p>
        </w:tc>
        <w:tc>
          <w:tcPr>
            <w:tcW w:type="dxa" w:w="2076"/>
          </w:tcPr>
          <w:p>
            <w:pPr>
              <w:pStyle w:val="null3"/>
              <w:jc w:val="both"/>
            </w:pPr>
            <w:r>
              <w:rPr/>
              <w:t>★</w:t>
            </w:r>
          </w:p>
        </w:tc>
        <w:tc>
          <w:tcPr>
            <w:tcW w:type="dxa" w:w="2076"/>
          </w:tcPr>
          <w:p>
            <w:pPr>
              <w:pStyle w:val="null3"/>
              <w:jc w:val="both"/>
            </w:pPr>
            <w:r>
              <w:rPr/>
              <w:t>履约验收方式</w:t>
            </w:r>
          </w:p>
        </w:tc>
        <w:tc>
          <w:tcPr>
            <w:tcW w:type="dxa" w:w="2076"/>
          </w:tcPr>
          <w:p>
            <w:pPr>
              <w:pStyle w:val="null3"/>
              <w:jc w:val="both"/>
            </w:pPr>
            <w:r>
              <w:rPr/>
              <w:t>1、期次1，说明：根据招标文件、投标文件及采购合同要求验收，产品质量符合相关国家质量标准。</w:t>
            </w:r>
          </w:p>
          <w:p>
            <w:pPr>
              <w:pStyle w:val="null3"/>
              <w:jc w:val="both"/>
            </w:pPr>
            <w:r>
              <w:rPr/>
              <w:t>2、期次2，说明：中标人提供货物的制造标准、安装标准及技术规范等有关资料必须符合国家相关标准、规范要求。</w:t>
            </w:r>
          </w:p>
          <w:p>
            <w:pPr>
              <w:pStyle w:val="null3"/>
              <w:jc w:val="both"/>
            </w:pPr>
            <w:r>
              <w:rPr/>
              <w:t>3、期次3，说明：中标人应提供货物制造商的出厂检验报告、合格证书。</w:t>
            </w:r>
          </w:p>
          <w:p>
            <w:pPr>
              <w:pStyle w:val="null3"/>
              <w:jc w:val="both"/>
            </w:pPr>
            <w:r>
              <w:rPr/>
              <w:t>4、期次4，说明：中标人根据合同要求进行设备安装、调试后，由采购人进行使用性能方面的验收。</w:t>
            </w:r>
          </w:p>
          <w:p>
            <w:pPr>
              <w:pStyle w:val="null3"/>
              <w:jc w:val="both"/>
            </w:pPr>
            <w:r>
              <w:rPr/>
              <w:t>5、期次5，说明：中标人应向采购人提供完整的货物技术资料，采购人有权委托国内有检验资质的单位对设备的精度（软硬件）、性能进行复核。</w:t>
            </w:r>
          </w:p>
          <w:p>
            <w:pPr>
              <w:pStyle w:val="null3"/>
              <w:jc w:val="both"/>
            </w:pPr>
            <w:r>
              <w:rPr/>
              <w:t>6、期次6，说明：中标人在供货、安装调试及验收过程中若有出现安全事故，其责任及相应的赔偿均由中标人自行承担，采购人不承担任何责任及义务。</w:t>
            </w:r>
          </w:p>
          <w:p>
            <w:pPr>
              <w:pStyle w:val="null3"/>
              <w:jc w:val="both"/>
            </w:pPr>
            <w:r>
              <w:rPr/>
              <w:t>7、期次7，说明：验收时中标人必须派代表参加；验收过程所发生的一切费用由中标人承担。</w:t>
            </w:r>
          </w:p>
        </w:tc>
      </w:tr>
      <w:tr>
        <w:tc>
          <w:tcPr>
            <w:tcW w:type="dxa" w:w="2076"/>
          </w:tcPr>
          <w:p>
            <w:pPr>
              <w:pStyle w:val="null3"/>
              <w:jc w:val="both"/>
            </w:pPr>
            <w:r>
              <w:rPr/>
              <w:t>6</w:t>
            </w:r>
          </w:p>
        </w:tc>
        <w:tc>
          <w:tcPr>
            <w:tcW w:type="dxa" w:w="2076"/>
          </w:tcPr>
          <w:p>
            <w:pPr>
              <w:pStyle w:val="null3"/>
              <w:jc w:val="both"/>
            </w:pPr>
            <w:r>
              <w:rPr/>
              <w:t>★</w:t>
            </w:r>
          </w:p>
        </w:tc>
        <w:tc>
          <w:tcPr>
            <w:tcW w:type="dxa" w:w="2076"/>
          </w:tcPr>
          <w:p>
            <w:pPr>
              <w:pStyle w:val="null3"/>
              <w:jc w:val="both"/>
            </w:pPr>
            <w:r>
              <w:rPr/>
              <w:t>合同支付方式</w:t>
            </w:r>
          </w:p>
        </w:tc>
        <w:tc>
          <w:tcPr>
            <w:tcW w:type="dxa" w:w="2076"/>
          </w:tcPr>
          <w:p>
            <w:pPr>
              <w:pStyle w:val="null3"/>
              <w:jc w:val="both"/>
            </w:pPr>
            <w:r>
              <w:rPr/>
              <w:t>1、合同签订后5个工作日内，中标人应开具合同总金额30%的发票给采购人，采购人凭发票等材料支付合同总金额30%的预付款给中标人，达到付款条件起7日内，支付合同总金额的30.00%</w:t>
            </w:r>
          </w:p>
          <w:p>
            <w:pPr>
              <w:pStyle w:val="null3"/>
              <w:jc w:val="both"/>
            </w:pPr>
            <w:r>
              <w:rPr/>
              <w:t>2、全部货物交货并经验收合格后7个工作日内，采购人支付给中标人剩余70%合同款，达到付款条件起7日内，支付合同总金额的70.00%</w:t>
            </w:r>
          </w:p>
        </w:tc>
      </w:tr>
      <w:tr>
        <w:tc>
          <w:tcPr>
            <w:tcW w:type="dxa" w:w="2076"/>
          </w:tcPr>
          <w:p>
            <w:pPr>
              <w:pStyle w:val="null3"/>
              <w:jc w:val="both"/>
            </w:pPr>
            <w:r>
              <w:rPr/>
              <w:t>7</w:t>
            </w:r>
          </w:p>
        </w:tc>
        <w:tc>
          <w:tcPr>
            <w:tcW w:type="dxa" w:w="2076"/>
          </w:tcPr>
          <w:p>
            <w:pPr>
              <w:pStyle w:val="null3"/>
              <w:jc w:val="both"/>
            </w:pPr>
            <w:r>
              <w:rPr/>
              <w:t>★</w:t>
            </w:r>
          </w:p>
        </w:tc>
        <w:tc>
          <w:tcPr>
            <w:tcW w:type="dxa" w:w="2076"/>
          </w:tcPr>
          <w:p>
            <w:pPr>
              <w:pStyle w:val="null3"/>
              <w:jc w:val="both"/>
            </w:pPr>
            <w:r>
              <w:rPr/>
              <w:t>履约保证金</w:t>
            </w:r>
          </w:p>
        </w:tc>
        <w:tc>
          <w:tcPr>
            <w:tcW w:type="dxa" w:w="2076"/>
          </w:tcPr>
          <w:p>
            <w:pPr>
              <w:pStyle w:val="null3"/>
              <w:jc w:val="both"/>
            </w:pPr>
            <w:r>
              <w:rPr/>
              <w:t>缴纳</w:t>
            </w:r>
            <w:r>
              <w:rPr/>
              <w:t>, 本采购包履约保证金为合同金额的3.0%</w:t>
            </w:r>
          </w:p>
          <w:p>
            <w:pPr>
              <w:pStyle w:val="null3"/>
              <w:jc w:val="both"/>
            </w:pPr>
            <w:r>
              <w:rPr/>
              <w:t>说明：中标人需在合同签订前向采购人支付合同总金额的3%作为履约保证金。履约保证金以支票、汇票、本票或者金融机构出具的保函等非现金形式向采购人缴交，如中标人未按合同有关规定履行其义务，采购人有权扣除履约保证金，用以补偿。该履约保证金在合同约定全部事项（含售后维保期）履行完毕，经采购人确认双方无未了事项后，采购人在收到中标人书面申请30日内无息退还。</w:t>
            </w:r>
          </w:p>
        </w:tc>
      </w:tr>
    </w:tbl>
    <w:p>
      <w:pPr>
        <w:pStyle w:val="null3"/>
        <w:jc w:val="left"/>
      </w:pPr>
      <w:r>
        <w:rPr/>
        <w:t>其他商务要求</w:t>
      </w:r>
    </w:p>
    <w:p>
      <w:pPr>
        <w:pStyle w:val="null3"/>
        <w:ind w:firstLine="480"/>
        <w:jc w:val="left"/>
      </w:pPr>
      <w:r>
        <w:rPr>
          <w:rFonts w:ascii="宋体" w:hAnsi="宋体" w:cs="宋体" w:eastAsia="宋体"/>
          <w:b/>
          <w:sz w:val="24"/>
          <w:u w:val="single"/>
        </w:rPr>
        <w:t>注：以下商务要求均为</w:t>
      </w:r>
      <w:r>
        <w:rPr>
          <w:rFonts w:ascii="宋体" w:hAnsi="宋体" w:cs="宋体" w:eastAsia="宋体"/>
          <w:b/>
          <w:sz w:val="24"/>
          <w:u w:val="single"/>
        </w:rPr>
        <w:t>“★”标示的内容，为不允许负偏离的实质性要求。</w:t>
      </w:r>
      <w:r>
        <w:rPr>
          <w:b/>
        </w:rPr>
        <w:t xml:space="preserve"> </w:t>
      </w:r>
    </w:p>
    <w:p>
      <w:pPr>
        <w:pStyle w:val="null3"/>
        <w:ind w:firstLine="480"/>
        <w:jc w:val="left"/>
      </w:pPr>
      <w:r>
        <w:rPr>
          <w:rFonts w:ascii="宋体" w:hAnsi="宋体" w:cs="宋体" w:eastAsia="宋体"/>
          <w:b/>
          <w:sz w:val="24"/>
        </w:rPr>
        <w:t>1、报价要求</w:t>
      </w:r>
    </w:p>
    <w:p>
      <w:pPr>
        <w:pStyle w:val="null3"/>
        <w:ind w:firstLine="461"/>
        <w:jc w:val="both"/>
      </w:pPr>
      <w:r>
        <w:rPr>
          <w:rFonts w:ascii="宋体" w:hAnsi="宋体" w:cs="宋体" w:eastAsia="宋体"/>
          <w:sz w:val="24"/>
        </w:rPr>
        <w:t>1.1报价以人民币为货币单位，应分单价、小计和总价。</w:t>
      </w:r>
    </w:p>
    <w:p>
      <w:pPr>
        <w:pStyle w:val="null3"/>
        <w:ind w:firstLine="461"/>
        <w:jc w:val="both"/>
      </w:pPr>
      <w:r>
        <w:rPr>
          <w:rFonts w:ascii="宋体" w:hAnsi="宋体" w:cs="宋体" w:eastAsia="宋体"/>
          <w:sz w:val="24"/>
        </w:rPr>
        <w:t>1.2投标报价为一切费用总和。投标报价以人民币报价，投标总价必须是完成该项目的一切费用总和，包括设备费、运输费、装卸费、保险费、技术培训费、设备安装费、调试费、检测费</w:t>
      </w:r>
      <w:r>
        <w:rPr>
          <w:rFonts w:ascii="宋体" w:hAnsi="宋体" w:cs="宋体" w:eastAsia="宋体"/>
          <w:sz w:val="24"/>
        </w:rPr>
        <w:t>(计量校准)</w:t>
      </w:r>
      <w:r>
        <w:rPr>
          <w:rFonts w:ascii="宋体" w:hAnsi="宋体" w:cs="宋体" w:eastAsia="宋体"/>
          <w:sz w:val="24"/>
        </w:rPr>
        <w:t>、采购代理服务费、国家规定的各项税费等费用。各投标人应依据招标文件要求并充分考虑市场、原材料价格上涨等风险，自行核算成本报价，本项目为整体采购，如有遗漏部分将不再进行增补。</w:t>
      </w:r>
    </w:p>
    <w:p>
      <w:pPr>
        <w:pStyle w:val="null3"/>
        <w:ind w:firstLine="480"/>
        <w:jc w:val="both"/>
      </w:pPr>
      <w:r>
        <w:rPr>
          <w:rFonts w:ascii="宋体" w:hAnsi="宋体" w:cs="宋体" w:eastAsia="宋体"/>
          <w:sz w:val="24"/>
        </w:rPr>
        <w:t>1.3投标人应提供维持货物在</w:t>
      </w:r>
      <w:r>
        <w:rPr>
          <w:rFonts w:ascii="宋体" w:hAnsi="宋体" w:cs="宋体" w:eastAsia="宋体"/>
          <w:sz w:val="24"/>
          <w:shd w:fill="FFFFFF" w:val="clear"/>
        </w:rPr>
        <w:t>维保服务</w:t>
      </w:r>
      <w:r>
        <w:rPr>
          <w:rFonts w:ascii="宋体" w:hAnsi="宋体" w:cs="宋体" w:eastAsia="宋体"/>
          <w:sz w:val="24"/>
        </w:rPr>
        <w:t>期</w:t>
      </w:r>
      <w:r>
        <w:rPr>
          <w:rFonts w:ascii="宋体" w:hAnsi="宋体" w:cs="宋体" w:eastAsia="宋体"/>
          <w:sz w:val="24"/>
        </w:rPr>
        <w:t>内正常运行所必须的备品备件，该项价格计算在报价内。</w:t>
      </w:r>
    </w:p>
    <w:p>
      <w:pPr>
        <w:pStyle w:val="null3"/>
        <w:ind w:firstLine="480"/>
        <w:jc w:val="both"/>
      </w:pPr>
      <w:r>
        <w:rPr>
          <w:rFonts w:ascii="宋体" w:hAnsi="宋体" w:cs="宋体" w:eastAsia="宋体"/>
          <w:sz w:val="24"/>
        </w:rPr>
        <w:t>1.4投标人漏报的单价或每单价报价中漏报、少报的费用，视为此项费用已隐含在报价中，中标后不得再向采购人收取任何费用。</w:t>
      </w:r>
    </w:p>
    <w:p>
      <w:pPr>
        <w:pStyle w:val="null3"/>
        <w:ind w:firstLine="480"/>
        <w:jc w:val="both"/>
      </w:pPr>
      <w:r>
        <w:rPr>
          <w:rFonts w:ascii="宋体" w:hAnsi="宋体" w:cs="宋体" w:eastAsia="宋体"/>
          <w:b/>
          <w:sz w:val="24"/>
        </w:rPr>
        <w:t>2、货物包装方式</w:t>
      </w:r>
    </w:p>
    <w:p>
      <w:pPr>
        <w:pStyle w:val="null3"/>
        <w:ind w:firstLine="480"/>
        <w:jc w:val="both"/>
      </w:pPr>
      <w:r>
        <w:rPr>
          <w:rFonts w:ascii="宋体" w:hAnsi="宋体" w:cs="宋体" w:eastAsia="宋体"/>
          <w:sz w:val="24"/>
        </w:rPr>
        <w:t>2.1包装：货物交货时应按国家有关标准要求进行包装。</w:t>
      </w:r>
    </w:p>
    <w:p>
      <w:pPr>
        <w:pStyle w:val="null3"/>
        <w:ind w:firstLine="480"/>
        <w:jc w:val="both"/>
      </w:pPr>
      <w:r>
        <w:rPr>
          <w:rFonts w:ascii="宋体" w:hAnsi="宋体" w:cs="宋体" w:eastAsia="宋体"/>
          <w:sz w:val="24"/>
        </w:rPr>
        <w:t>2.2方式：包装必须与运输方式相适应，包装方式的确定及包装费用均由中标人负责；由于不适当的包装而造成货物在运输过程中有任何损坏由中标人负责。</w:t>
      </w:r>
    </w:p>
    <w:p>
      <w:pPr>
        <w:pStyle w:val="null3"/>
        <w:ind w:firstLine="480"/>
        <w:jc w:val="both"/>
      </w:pPr>
      <w:r>
        <w:rPr>
          <w:rFonts w:ascii="宋体" w:hAnsi="宋体" w:cs="宋体" w:eastAsia="宋体"/>
          <w:sz w:val="24"/>
        </w:rPr>
        <w:t>注：包装应足以承受整个过程中的运输、转运、装卸、储存等，充分考虑到运输途中的各种情况</w:t>
      </w:r>
      <w:r>
        <w:rPr>
          <w:rFonts w:ascii="宋体" w:hAnsi="宋体" w:cs="宋体" w:eastAsia="宋体"/>
          <w:sz w:val="24"/>
        </w:rPr>
        <w:t>(如暴露于恶劣气候等)和项目所在地的气候特点，以及露天存放的需要。</w:t>
      </w:r>
    </w:p>
    <w:p>
      <w:pPr>
        <w:pStyle w:val="null3"/>
        <w:ind w:firstLine="480"/>
        <w:jc w:val="both"/>
      </w:pPr>
      <w:r>
        <w:rPr>
          <w:rFonts w:ascii="宋体" w:hAnsi="宋体" w:cs="宋体" w:eastAsia="宋体"/>
          <w:b/>
          <w:sz w:val="24"/>
          <w:shd w:fill="FFFFFF" w:val="clear"/>
        </w:rPr>
        <w:t>3</w:t>
      </w:r>
      <w:r>
        <w:rPr>
          <w:rFonts w:ascii="宋体" w:hAnsi="宋体" w:cs="宋体" w:eastAsia="宋体"/>
          <w:b/>
          <w:sz w:val="24"/>
          <w:shd w:fill="FFFFFF" w:val="clear"/>
        </w:rPr>
        <w:t>.验收标准：</w:t>
      </w:r>
    </w:p>
    <w:p>
      <w:pPr>
        <w:pStyle w:val="null3"/>
        <w:ind w:firstLine="480"/>
        <w:jc w:val="both"/>
      </w:pPr>
      <w:r>
        <w:rPr>
          <w:rFonts w:ascii="宋体" w:hAnsi="宋体" w:cs="宋体" w:eastAsia="宋体"/>
          <w:sz w:val="24"/>
          <w:shd w:fill="FFFFFF" w:val="clear"/>
        </w:rPr>
        <w:t>3</w:t>
      </w:r>
      <w:r>
        <w:rPr>
          <w:rFonts w:ascii="宋体" w:hAnsi="宋体" w:cs="宋体" w:eastAsia="宋体"/>
          <w:sz w:val="24"/>
          <w:shd w:fill="FFFFFF" w:val="clear"/>
        </w:rPr>
        <w:t>.1</w:t>
      </w:r>
      <w:r>
        <w:rPr>
          <w:rFonts w:ascii="宋体" w:hAnsi="宋体" w:cs="宋体" w:eastAsia="宋体"/>
          <w:sz w:val="24"/>
          <w:shd w:fill="FFFFFF" w:val="clear"/>
        </w:rPr>
        <w:t>中标人</w:t>
      </w:r>
      <w:r>
        <w:rPr>
          <w:rFonts w:ascii="宋体" w:hAnsi="宋体" w:cs="宋体" w:eastAsia="宋体"/>
          <w:sz w:val="24"/>
          <w:shd w:fill="FFFFFF" w:val="clear"/>
        </w:rPr>
        <w:t>提供设备的制造标准、安装标准及技术规范等有关资料必须符合国家相应的有关标准、规范要求。</w:t>
      </w:r>
    </w:p>
    <w:p>
      <w:pPr>
        <w:pStyle w:val="null3"/>
        <w:ind w:firstLine="480"/>
        <w:jc w:val="both"/>
      </w:pPr>
      <w:r>
        <w:rPr>
          <w:rFonts w:ascii="宋体" w:hAnsi="宋体" w:cs="宋体" w:eastAsia="宋体"/>
          <w:sz w:val="24"/>
          <w:shd w:fill="FFFFFF" w:val="clear"/>
        </w:rPr>
        <w:t>3</w:t>
      </w:r>
      <w:r>
        <w:rPr>
          <w:rFonts w:ascii="宋体" w:hAnsi="宋体" w:cs="宋体" w:eastAsia="宋体"/>
          <w:sz w:val="24"/>
          <w:shd w:fill="FFFFFF" w:val="clear"/>
        </w:rPr>
        <w:t>.2仪器设备经计量校准合格后，</w:t>
      </w:r>
      <w:r>
        <w:rPr>
          <w:rFonts w:ascii="宋体" w:hAnsi="宋体" w:cs="宋体" w:eastAsia="宋体"/>
          <w:sz w:val="24"/>
          <w:shd w:fill="FFFFFF" w:val="clear"/>
        </w:rPr>
        <w:t>采购人</w:t>
      </w:r>
      <w:r>
        <w:rPr>
          <w:rFonts w:ascii="宋体" w:hAnsi="宋体" w:cs="宋体" w:eastAsia="宋体"/>
          <w:sz w:val="24"/>
          <w:shd w:fill="FFFFFF" w:val="clear"/>
        </w:rPr>
        <w:t>根据《招标文件》、</w:t>
      </w:r>
      <w:r>
        <w:rPr>
          <w:rFonts w:ascii="宋体" w:hAnsi="宋体" w:cs="宋体" w:eastAsia="宋体"/>
          <w:sz w:val="24"/>
          <w:shd w:fill="FFFFFF" w:val="clear"/>
        </w:rPr>
        <w:t>中标人</w:t>
      </w:r>
      <w:r>
        <w:rPr>
          <w:rFonts w:ascii="宋体" w:hAnsi="宋体" w:cs="宋体" w:eastAsia="宋体"/>
          <w:sz w:val="24"/>
          <w:shd w:fill="FFFFFF" w:val="clear"/>
        </w:rPr>
        <w:t>的《投标文件》、合同、制造厂商的产品验收标准及中华人民共和国有关标准进行验收。</w:t>
      </w:r>
      <w:r>
        <w:rPr>
          <w:rFonts w:ascii="宋体" w:hAnsi="宋体" w:cs="宋体" w:eastAsia="宋体"/>
          <w:sz w:val="24"/>
          <w:shd w:fill="FFFFFF" w:val="clear"/>
        </w:rPr>
        <w:t>中标人</w:t>
      </w:r>
      <w:r>
        <w:rPr>
          <w:rFonts w:ascii="宋体" w:hAnsi="宋体" w:cs="宋体" w:eastAsia="宋体"/>
          <w:sz w:val="24"/>
          <w:shd w:fill="FFFFFF" w:val="clear"/>
        </w:rPr>
        <w:t>对验收不合格的货物负有更换、退货的义务，由此产生的责任及费用由</w:t>
      </w:r>
      <w:r>
        <w:rPr>
          <w:rFonts w:ascii="宋体" w:hAnsi="宋体" w:cs="宋体" w:eastAsia="宋体"/>
          <w:sz w:val="24"/>
          <w:shd w:fill="FFFFFF" w:val="clear"/>
        </w:rPr>
        <w:t>中标人</w:t>
      </w:r>
      <w:r>
        <w:rPr>
          <w:rFonts w:ascii="宋体" w:hAnsi="宋体" w:cs="宋体" w:eastAsia="宋体"/>
          <w:sz w:val="24"/>
          <w:shd w:fill="FFFFFF" w:val="clear"/>
        </w:rPr>
        <w:t>承担。</w:t>
      </w:r>
    </w:p>
    <w:p>
      <w:pPr>
        <w:pStyle w:val="null3"/>
        <w:ind w:firstLine="480"/>
        <w:jc w:val="both"/>
      </w:pPr>
      <w:r>
        <w:rPr>
          <w:rFonts w:ascii="宋体" w:hAnsi="宋体" w:cs="宋体" w:eastAsia="宋体"/>
          <w:sz w:val="24"/>
          <w:shd w:fill="FFFFFF" w:val="clear"/>
        </w:rPr>
        <w:t>3</w:t>
      </w:r>
      <w:r>
        <w:rPr>
          <w:rFonts w:ascii="宋体" w:hAnsi="宋体" w:cs="宋体" w:eastAsia="宋体"/>
          <w:sz w:val="24"/>
          <w:shd w:fill="FFFFFF" w:val="clear"/>
        </w:rPr>
        <w:t>.3</w:t>
      </w:r>
      <w:r>
        <w:rPr>
          <w:rFonts w:ascii="宋体" w:hAnsi="宋体" w:cs="宋体" w:eastAsia="宋体"/>
          <w:sz w:val="24"/>
          <w:shd w:fill="FFFFFF" w:val="clear"/>
        </w:rPr>
        <w:t>中标人</w:t>
      </w:r>
      <w:r>
        <w:rPr>
          <w:rFonts w:ascii="宋体" w:hAnsi="宋体" w:cs="宋体" w:eastAsia="宋体"/>
          <w:sz w:val="24"/>
          <w:shd w:fill="FFFFFF" w:val="clear"/>
        </w:rPr>
        <w:t>应向</w:t>
      </w:r>
      <w:r>
        <w:rPr>
          <w:rFonts w:ascii="宋体" w:hAnsi="宋体" w:cs="宋体" w:eastAsia="宋体"/>
          <w:sz w:val="24"/>
          <w:shd w:fill="FFFFFF" w:val="clear"/>
        </w:rPr>
        <w:t>采购人</w:t>
      </w:r>
      <w:r>
        <w:rPr>
          <w:rFonts w:ascii="宋体" w:hAnsi="宋体" w:cs="宋体" w:eastAsia="宋体"/>
          <w:sz w:val="24"/>
          <w:shd w:fill="FFFFFF" w:val="clear"/>
        </w:rPr>
        <w:t>提供完整的设备技术资料（纸质版及电子版），如：仪器设备出厂检验报告、合格证书、技术说明书、操作手册、维修保养手册及第三方计量检定机构的计量证书等材料。</w:t>
      </w:r>
    </w:p>
    <w:p>
      <w:pPr>
        <w:pStyle w:val="null3"/>
        <w:ind w:firstLine="480"/>
        <w:jc w:val="both"/>
      </w:pPr>
      <w:r>
        <w:rPr>
          <w:rFonts w:ascii="宋体" w:hAnsi="宋体" w:cs="宋体" w:eastAsia="宋体"/>
          <w:sz w:val="24"/>
          <w:shd w:fill="FFFFFF" w:val="clear"/>
        </w:rPr>
        <w:t>3</w:t>
      </w:r>
      <w:r>
        <w:rPr>
          <w:rFonts w:ascii="宋体" w:hAnsi="宋体" w:cs="宋体" w:eastAsia="宋体"/>
          <w:sz w:val="24"/>
          <w:shd w:fill="FFFFFF" w:val="clear"/>
        </w:rPr>
        <w:t>.4</w:t>
      </w:r>
      <w:r>
        <w:rPr>
          <w:rFonts w:ascii="宋体" w:hAnsi="宋体" w:cs="宋体" w:eastAsia="宋体"/>
          <w:sz w:val="24"/>
          <w:shd w:fill="FFFFFF" w:val="clear"/>
        </w:rPr>
        <w:t>采购人</w:t>
      </w:r>
      <w:r>
        <w:rPr>
          <w:rFonts w:ascii="宋体" w:hAnsi="宋体" w:cs="宋体" w:eastAsia="宋体"/>
          <w:sz w:val="24"/>
          <w:shd w:fill="FFFFFF" w:val="clear"/>
        </w:rPr>
        <w:t>有权委托国内有检验资质的单位对设备的精度（软硬件）、性能进行复核。</w:t>
      </w:r>
    </w:p>
    <w:p>
      <w:pPr>
        <w:pStyle w:val="null3"/>
        <w:ind w:firstLine="480"/>
        <w:jc w:val="both"/>
      </w:pPr>
      <w:r>
        <w:rPr>
          <w:rFonts w:ascii="宋体" w:hAnsi="宋体" w:cs="宋体" w:eastAsia="宋体"/>
          <w:b/>
          <w:sz w:val="24"/>
          <w:shd w:fill="FFFFFF" w:val="clear"/>
        </w:rPr>
        <w:t>4</w:t>
      </w:r>
      <w:r>
        <w:rPr>
          <w:rFonts w:ascii="宋体" w:hAnsi="宋体" w:cs="宋体" w:eastAsia="宋体"/>
          <w:b/>
          <w:sz w:val="24"/>
          <w:shd w:fill="FFFFFF" w:val="clear"/>
        </w:rPr>
        <w:t>、安装与调试，售后服务：</w:t>
      </w:r>
    </w:p>
    <w:p>
      <w:pPr>
        <w:pStyle w:val="null3"/>
        <w:ind w:firstLine="480"/>
        <w:jc w:val="both"/>
      </w:pPr>
      <w:r>
        <w:rPr>
          <w:rFonts w:ascii="宋体" w:hAnsi="宋体" w:cs="宋体" w:eastAsia="宋体"/>
          <w:sz w:val="24"/>
          <w:shd w:fill="FFFFFF" w:val="clear"/>
        </w:rPr>
        <w:t>4</w:t>
      </w:r>
      <w:r>
        <w:rPr>
          <w:rFonts w:ascii="宋体" w:hAnsi="宋体" w:cs="宋体" w:eastAsia="宋体"/>
          <w:sz w:val="24"/>
          <w:shd w:fill="FFFFFF" w:val="clear"/>
        </w:rPr>
        <w:t>.1安装和调试</w:t>
      </w:r>
    </w:p>
    <w:p>
      <w:pPr>
        <w:pStyle w:val="null3"/>
        <w:ind w:firstLine="480"/>
        <w:jc w:val="both"/>
      </w:pPr>
      <w:r>
        <w:rPr>
          <w:rFonts w:ascii="宋体" w:hAnsi="宋体" w:cs="宋体" w:eastAsia="宋体"/>
          <w:sz w:val="24"/>
          <w:shd w:fill="FFFFFF" w:val="clear"/>
        </w:rPr>
        <w:t>接到</w:t>
      </w:r>
      <w:r>
        <w:rPr>
          <w:rFonts w:ascii="宋体" w:hAnsi="宋体" w:cs="宋体" w:eastAsia="宋体"/>
          <w:sz w:val="24"/>
          <w:shd w:fill="FFFFFF" w:val="clear"/>
        </w:rPr>
        <w:t>采购人</w:t>
      </w:r>
      <w:r>
        <w:rPr>
          <w:rFonts w:ascii="宋体" w:hAnsi="宋体" w:cs="宋体" w:eastAsia="宋体"/>
          <w:sz w:val="24"/>
          <w:shd w:fill="FFFFFF" w:val="clear"/>
        </w:rPr>
        <w:t>通知的一周内安排至少</w:t>
      </w:r>
      <w:r>
        <w:rPr>
          <w:rFonts w:ascii="宋体" w:hAnsi="宋体" w:cs="宋体" w:eastAsia="宋体"/>
          <w:sz w:val="24"/>
          <w:shd w:fill="FFFFFF" w:val="clear"/>
        </w:rPr>
        <w:t>2 个技术人员到现场安装，并负责调试至合格。应在合同规定的安装调试期内完成该项工作。如因</w:t>
      </w:r>
      <w:r>
        <w:rPr>
          <w:rFonts w:ascii="宋体" w:hAnsi="宋体" w:cs="宋体" w:eastAsia="宋体"/>
          <w:sz w:val="24"/>
          <w:shd w:fill="FFFFFF" w:val="clear"/>
        </w:rPr>
        <w:t>中标人</w:t>
      </w:r>
      <w:r>
        <w:rPr>
          <w:rFonts w:ascii="宋体" w:hAnsi="宋体" w:cs="宋体" w:eastAsia="宋体"/>
          <w:sz w:val="24"/>
          <w:shd w:fill="FFFFFF" w:val="clear"/>
        </w:rPr>
        <w:t>责任而造成延期，所有因延期而产生的费用由</w:t>
      </w:r>
      <w:r>
        <w:rPr>
          <w:rFonts w:ascii="宋体" w:hAnsi="宋体" w:cs="宋体" w:eastAsia="宋体"/>
          <w:sz w:val="24"/>
          <w:shd w:fill="FFFFFF" w:val="clear"/>
        </w:rPr>
        <w:t>中标人</w:t>
      </w:r>
      <w:r>
        <w:rPr>
          <w:rFonts w:ascii="宋体" w:hAnsi="宋体" w:cs="宋体" w:eastAsia="宋体"/>
          <w:sz w:val="24"/>
          <w:shd w:fill="FFFFFF" w:val="clear"/>
        </w:rPr>
        <w:t>承担。</w:t>
      </w:r>
    </w:p>
    <w:p>
      <w:pPr>
        <w:pStyle w:val="null3"/>
        <w:ind w:firstLine="480"/>
        <w:jc w:val="both"/>
      </w:pPr>
      <w:r>
        <w:rPr>
          <w:rFonts w:ascii="宋体" w:hAnsi="宋体" w:cs="宋体" w:eastAsia="宋体"/>
          <w:sz w:val="24"/>
          <w:shd w:fill="FFFFFF" w:val="clear"/>
        </w:rPr>
        <w:t>4</w:t>
      </w:r>
      <w:r>
        <w:rPr>
          <w:rFonts w:ascii="宋体" w:hAnsi="宋体" w:cs="宋体" w:eastAsia="宋体"/>
          <w:sz w:val="24"/>
          <w:shd w:fill="FFFFFF" w:val="clear"/>
        </w:rPr>
        <w:t>.2技术培训</w:t>
      </w:r>
    </w:p>
    <w:p>
      <w:pPr>
        <w:pStyle w:val="null3"/>
        <w:ind w:firstLine="480"/>
        <w:jc w:val="both"/>
      </w:pPr>
      <w:r>
        <w:rPr>
          <w:rFonts w:ascii="宋体" w:hAnsi="宋体" w:cs="宋体" w:eastAsia="宋体"/>
          <w:sz w:val="24"/>
          <w:shd w:fill="FFFFFF" w:val="clear"/>
        </w:rPr>
        <w:t>安装验收完毕后一个月内，</w:t>
      </w:r>
      <w:r>
        <w:rPr>
          <w:rFonts w:ascii="宋体" w:hAnsi="宋体" w:cs="宋体" w:eastAsia="宋体"/>
          <w:sz w:val="24"/>
          <w:shd w:fill="FFFFFF" w:val="clear"/>
        </w:rPr>
        <w:t>中标人</w:t>
      </w:r>
      <w:r>
        <w:rPr>
          <w:rFonts w:ascii="宋体" w:hAnsi="宋体" w:cs="宋体" w:eastAsia="宋体"/>
          <w:sz w:val="24"/>
          <w:shd w:fill="FFFFFF" w:val="clear"/>
        </w:rPr>
        <w:t>派技术工程师对</w:t>
      </w:r>
      <w:r>
        <w:rPr>
          <w:rFonts w:ascii="宋体" w:hAnsi="宋体" w:cs="宋体" w:eastAsia="宋体"/>
          <w:sz w:val="24"/>
          <w:shd w:fill="FFFFFF" w:val="clear"/>
        </w:rPr>
        <w:t>采购人</w:t>
      </w:r>
      <w:r>
        <w:rPr>
          <w:rFonts w:ascii="宋体" w:hAnsi="宋体" w:cs="宋体" w:eastAsia="宋体"/>
          <w:sz w:val="24"/>
          <w:shd w:fill="FFFFFF" w:val="clear"/>
        </w:rPr>
        <w:t>至少</w:t>
      </w:r>
      <w:r>
        <w:rPr>
          <w:rFonts w:ascii="宋体" w:hAnsi="宋体" w:cs="宋体" w:eastAsia="宋体"/>
          <w:sz w:val="24"/>
          <w:shd w:fill="FFFFFF" w:val="clear"/>
        </w:rPr>
        <w:t>2 人进行技术培训，内容包括：基本理论、原理、仪器设备的操作、配套软件的使用、仪器设备的维护、安全要点以及其他相关内容，确保</w:t>
      </w:r>
      <w:r>
        <w:rPr>
          <w:rFonts w:ascii="宋体" w:hAnsi="宋体" w:cs="宋体" w:eastAsia="宋体"/>
          <w:sz w:val="24"/>
          <w:shd w:fill="FFFFFF" w:val="clear"/>
        </w:rPr>
        <w:t>采购人</w:t>
      </w:r>
      <w:r>
        <w:rPr>
          <w:rFonts w:ascii="宋体" w:hAnsi="宋体" w:cs="宋体" w:eastAsia="宋体"/>
          <w:sz w:val="24"/>
          <w:shd w:fill="FFFFFF" w:val="clear"/>
        </w:rPr>
        <w:t>操作人员达到下列要求：确保操作人员能熟练使用仪器设备，并能独立排除一般故障；了解仪器设备的结构及工作原理。</w:t>
      </w:r>
      <w:r>
        <w:rPr>
          <w:rFonts w:ascii="宋体" w:hAnsi="宋体" w:cs="宋体" w:eastAsia="宋体"/>
          <w:sz w:val="24"/>
          <w:shd w:fill="FFFFFF" w:val="clear"/>
        </w:rPr>
        <w:t>中标人</w:t>
      </w:r>
      <w:r>
        <w:rPr>
          <w:rFonts w:ascii="宋体" w:hAnsi="宋体" w:cs="宋体" w:eastAsia="宋体"/>
          <w:sz w:val="24"/>
          <w:shd w:fill="FFFFFF" w:val="clear"/>
        </w:rPr>
        <w:t>提供详细的培训课程讲义及培训进度计划表。</w:t>
      </w:r>
    </w:p>
    <w:p>
      <w:pPr>
        <w:pStyle w:val="null3"/>
        <w:ind w:firstLine="480"/>
        <w:jc w:val="both"/>
      </w:pPr>
      <w:r>
        <w:rPr>
          <w:rFonts w:ascii="宋体" w:hAnsi="宋体" w:cs="宋体" w:eastAsia="宋体"/>
          <w:sz w:val="24"/>
          <w:shd w:fill="FFFFFF" w:val="clear"/>
        </w:rPr>
        <w:t>4</w:t>
      </w:r>
      <w:r>
        <w:rPr>
          <w:rFonts w:ascii="宋体" w:hAnsi="宋体" w:cs="宋体" w:eastAsia="宋体"/>
          <w:sz w:val="24"/>
          <w:shd w:fill="FFFFFF" w:val="clear"/>
        </w:rPr>
        <w:t>.3维保服务</w:t>
      </w:r>
    </w:p>
    <w:p>
      <w:pPr>
        <w:pStyle w:val="null3"/>
        <w:ind w:firstLine="480"/>
        <w:jc w:val="both"/>
      </w:pPr>
      <w:r>
        <w:rPr>
          <w:rFonts w:ascii="宋体" w:hAnsi="宋体" w:cs="宋体" w:eastAsia="宋体"/>
          <w:sz w:val="24"/>
          <w:shd w:fill="FFFFFF" w:val="clear"/>
        </w:rPr>
        <w:t>4</w:t>
      </w:r>
      <w:r>
        <w:rPr>
          <w:rFonts w:ascii="宋体" w:hAnsi="宋体" w:cs="宋体" w:eastAsia="宋体"/>
          <w:sz w:val="24"/>
          <w:shd w:fill="FFFFFF" w:val="clear"/>
        </w:rPr>
        <w:t>.3.1提供系统维保服务</w:t>
      </w:r>
      <w:r>
        <w:rPr>
          <w:rFonts w:ascii="宋体" w:hAnsi="宋体" w:cs="宋体" w:eastAsia="宋体"/>
          <w:sz w:val="24"/>
        </w:rPr>
        <w:t>期</w:t>
      </w:r>
      <w:r>
        <w:rPr>
          <w:u w:val="single"/>
        </w:rPr>
        <w:t xml:space="preserve"> </w:t>
      </w:r>
      <w:r>
        <w:rPr>
          <w:rFonts w:ascii="宋体" w:hAnsi="宋体" w:cs="宋体" w:eastAsia="宋体"/>
          <w:b/>
          <w:sz w:val="24"/>
          <w:u w:val="single"/>
          <w:shd w:fill="FFFFFF" w:val="clear"/>
        </w:rPr>
        <w:t>1</w:t>
      </w:r>
      <w:r>
        <w:rPr>
          <w:rFonts w:ascii="宋体" w:hAnsi="宋体" w:cs="宋体" w:eastAsia="宋体"/>
          <w:sz w:val="24"/>
          <w:shd w:fill="FFFFFF" w:val="clear"/>
        </w:rPr>
        <w:t>年。维保服务</w:t>
      </w:r>
      <w:r>
        <w:rPr>
          <w:rFonts w:ascii="宋体" w:hAnsi="宋体" w:cs="宋体" w:eastAsia="宋体"/>
          <w:sz w:val="24"/>
        </w:rPr>
        <w:t>期</w:t>
      </w:r>
      <w:r>
        <w:rPr>
          <w:rFonts w:ascii="宋体" w:hAnsi="宋体" w:cs="宋体" w:eastAsia="宋体"/>
          <w:sz w:val="24"/>
          <w:shd w:fill="FFFFFF" w:val="clear"/>
        </w:rPr>
        <w:t>自双方代表在设备安装调试后的</w:t>
      </w:r>
      <w:r>
        <w:rPr>
          <w:rFonts w:ascii="宋体" w:hAnsi="宋体" w:cs="宋体" w:eastAsia="宋体"/>
          <w:sz w:val="24"/>
          <w:shd w:fill="FFFFFF" w:val="clear"/>
        </w:rPr>
        <w:t>验收合格报告</w:t>
      </w:r>
      <w:r>
        <w:rPr>
          <w:rFonts w:ascii="宋体" w:hAnsi="宋体" w:cs="宋体" w:eastAsia="宋体"/>
          <w:sz w:val="24"/>
          <w:shd w:fill="FFFFFF" w:val="clear"/>
        </w:rPr>
        <w:t>上签字之日起计算</w:t>
      </w:r>
      <w:r>
        <w:rPr>
          <w:rFonts w:ascii="宋体" w:hAnsi="宋体" w:cs="宋体" w:eastAsia="宋体"/>
          <w:sz w:val="24"/>
          <w:shd w:fill="FFFFFF" w:val="clear"/>
        </w:rPr>
        <w:t>。</w:t>
      </w:r>
      <w:r>
        <w:rPr>
          <w:rFonts w:ascii="宋体" w:hAnsi="宋体" w:cs="宋体" w:eastAsia="宋体"/>
          <w:sz w:val="24"/>
          <w:shd w:fill="FFFFFF" w:val="clear"/>
        </w:rPr>
        <w:t>期间</w:t>
      </w:r>
      <w:r>
        <w:rPr>
          <w:rFonts w:ascii="宋体" w:hAnsi="宋体" w:cs="宋体" w:eastAsia="宋体"/>
          <w:sz w:val="24"/>
          <w:shd w:fill="FFFFFF" w:val="clear"/>
        </w:rPr>
        <w:t>中标人</w:t>
      </w:r>
      <w:r>
        <w:rPr>
          <w:rFonts w:ascii="宋体" w:hAnsi="宋体" w:cs="宋体" w:eastAsia="宋体"/>
          <w:sz w:val="24"/>
          <w:shd w:fill="FFFFFF" w:val="clear"/>
        </w:rPr>
        <w:t>提供一切免费维修服务和免费更换损坏的零部件。</w:t>
      </w:r>
    </w:p>
    <w:p>
      <w:pPr>
        <w:pStyle w:val="null3"/>
        <w:ind w:firstLine="480"/>
        <w:jc w:val="both"/>
      </w:pPr>
      <w:r>
        <w:rPr>
          <w:rFonts w:ascii="宋体" w:hAnsi="宋体" w:cs="宋体" w:eastAsia="宋体"/>
          <w:sz w:val="24"/>
          <w:shd w:fill="FFFFFF" w:val="clear"/>
        </w:rPr>
        <w:t>4</w:t>
      </w:r>
      <w:r>
        <w:rPr>
          <w:rFonts w:ascii="宋体" w:hAnsi="宋体" w:cs="宋体" w:eastAsia="宋体"/>
          <w:sz w:val="24"/>
          <w:shd w:fill="FFFFFF" w:val="clear"/>
        </w:rPr>
        <w:t>.3.2在维保服务</w:t>
      </w:r>
      <w:r>
        <w:rPr>
          <w:rFonts w:ascii="宋体" w:hAnsi="宋体" w:cs="宋体" w:eastAsia="宋体"/>
          <w:sz w:val="24"/>
        </w:rPr>
        <w:t>期</w:t>
      </w:r>
      <w:r>
        <w:rPr>
          <w:rFonts w:ascii="宋体" w:hAnsi="宋体" w:cs="宋体" w:eastAsia="宋体"/>
          <w:sz w:val="24"/>
          <w:shd w:fill="FFFFFF" w:val="clear"/>
        </w:rPr>
        <w:t>内接到故障电话后即时响应，</w:t>
      </w:r>
      <w:r>
        <w:rPr>
          <w:rFonts w:ascii="宋体" w:hAnsi="宋体" w:cs="宋体" w:eastAsia="宋体"/>
          <w:sz w:val="24"/>
          <w:shd w:fill="FFFFFF" w:val="clear"/>
        </w:rPr>
        <w:t>1 小时内电话响应，12 小时内到达，24 小时内修复，对于在 24 小时内无法解决的故障问题应提供备用方案或备件。经专业维修工程师诊断、分析，确定设备故障所在，需要更换配件的， 需提供详实的维修方案，并注明更换配件的品牌、型号等关键信息，征得</w:t>
      </w:r>
      <w:r>
        <w:rPr>
          <w:rFonts w:ascii="宋体" w:hAnsi="宋体" w:cs="宋体" w:eastAsia="宋体"/>
          <w:sz w:val="24"/>
          <w:shd w:fill="FFFFFF" w:val="clear"/>
        </w:rPr>
        <w:t>采购人</w:t>
      </w:r>
      <w:r>
        <w:rPr>
          <w:rFonts w:ascii="宋体" w:hAnsi="宋体" w:cs="宋体" w:eastAsia="宋体"/>
          <w:sz w:val="24"/>
          <w:shd w:fill="FFFFFF" w:val="clear"/>
        </w:rPr>
        <w:t>同意方可进行更换、维修。</w:t>
      </w:r>
    </w:p>
    <w:p>
      <w:pPr>
        <w:pStyle w:val="null3"/>
        <w:ind w:firstLine="480"/>
        <w:jc w:val="both"/>
      </w:pPr>
      <w:r>
        <w:rPr>
          <w:rFonts w:ascii="宋体" w:hAnsi="宋体" w:cs="宋体" w:eastAsia="宋体"/>
          <w:sz w:val="24"/>
          <w:shd w:fill="FFFFFF" w:val="clear"/>
        </w:rPr>
        <w:t>4</w:t>
      </w:r>
      <w:r>
        <w:rPr>
          <w:rFonts w:ascii="宋体" w:hAnsi="宋体" w:cs="宋体" w:eastAsia="宋体"/>
          <w:sz w:val="24"/>
          <w:shd w:fill="FFFFFF" w:val="clear"/>
        </w:rPr>
        <w:t>.3.3维保服务</w:t>
      </w:r>
      <w:r>
        <w:rPr>
          <w:rFonts w:ascii="宋体" w:hAnsi="宋体" w:cs="宋体" w:eastAsia="宋体"/>
          <w:sz w:val="24"/>
        </w:rPr>
        <w:t>期</w:t>
      </w:r>
      <w:r>
        <w:rPr>
          <w:rFonts w:ascii="宋体" w:hAnsi="宋体" w:cs="宋体" w:eastAsia="宋体"/>
          <w:sz w:val="24"/>
          <w:shd w:fill="FFFFFF" w:val="clear"/>
        </w:rPr>
        <w:t>过后，</w:t>
      </w:r>
      <w:r>
        <w:rPr>
          <w:rFonts w:ascii="宋体" w:hAnsi="宋体" w:cs="宋体" w:eastAsia="宋体"/>
          <w:sz w:val="24"/>
          <w:shd w:fill="FFFFFF" w:val="clear"/>
        </w:rPr>
        <w:t>中标人</w:t>
      </w:r>
      <w:r>
        <w:rPr>
          <w:rFonts w:ascii="宋体" w:hAnsi="宋体" w:cs="宋体" w:eastAsia="宋体"/>
          <w:sz w:val="24"/>
          <w:shd w:fill="FFFFFF" w:val="clear"/>
        </w:rPr>
        <w:t>负责对所提供设备终身维修及提供技术咨询，备有所提供设备的备件及消耗品，</w:t>
      </w:r>
      <w:r>
        <w:rPr>
          <w:rFonts w:ascii="宋体" w:hAnsi="宋体" w:cs="宋体" w:eastAsia="宋体"/>
          <w:sz w:val="24"/>
          <w:shd w:fill="FFFFFF" w:val="clear"/>
        </w:rPr>
        <w:t>中标人</w:t>
      </w:r>
      <w:r>
        <w:rPr>
          <w:rFonts w:ascii="宋体" w:hAnsi="宋体" w:cs="宋体" w:eastAsia="宋体"/>
          <w:sz w:val="24"/>
          <w:shd w:fill="FFFFFF" w:val="clear"/>
        </w:rPr>
        <w:t>不收取交通费、住宿费、人工费，只收取更换零部件的成本费用。</w:t>
      </w:r>
    </w:p>
    <w:p>
      <w:pPr>
        <w:pStyle w:val="null3"/>
        <w:ind w:firstLine="482"/>
        <w:jc w:val="left"/>
      </w:pPr>
      <w:r>
        <w:rPr>
          <w:rFonts w:ascii="宋体" w:hAnsi="宋体" w:cs="宋体" w:eastAsia="宋体"/>
          <w:b/>
          <w:sz w:val="24"/>
          <w:shd w:fill="FFFFFF" w:val="clear"/>
        </w:rPr>
        <w:t>5、违约责任：</w:t>
      </w:r>
    </w:p>
    <w:p>
      <w:pPr>
        <w:pStyle w:val="null3"/>
        <w:ind w:firstLine="480"/>
        <w:jc w:val="left"/>
      </w:pPr>
      <w:r>
        <w:rPr>
          <w:rFonts w:ascii="宋体" w:hAnsi="宋体" w:cs="宋体" w:eastAsia="宋体"/>
          <w:sz w:val="24"/>
          <w:shd w:fill="FFFFFF" w:val="clear"/>
        </w:rPr>
        <w:t>5.1未按期交货的违约责任</w:t>
      </w:r>
    </w:p>
    <w:p>
      <w:pPr>
        <w:pStyle w:val="null3"/>
        <w:ind w:firstLine="480"/>
        <w:jc w:val="left"/>
      </w:pPr>
      <w:r>
        <w:rPr>
          <w:rFonts w:ascii="宋体" w:hAnsi="宋体" w:cs="宋体" w:eastAsia="宋体"/>
          <w:sz w:val="24"/>
          <w:shd w:fill="FFFFFF" w:val="clear"/>
        </w:rPr>
        <w:t>5.1.1若中标人未按照合同约定时间或采购人予以宽限的时间内（事先取得采购人同意）交付标的货物，采购人有权要求中标人赔偿。赔偿金额按延迟交付</w:t>
      </w:r>
      <w:r>
        <w:rPr>
          <w:rFonts w:ascii="宋体" w:hAnsi="宋体" w:cs="宋体" w:eastAsia="宋体"/>
          <w:sz w:val="24"/>
          <w:shd w:fill="FFFFFF" w:val="clear"/>
        </w:rPr>
        <w:t>合同金额</w:t>
      </w:r>
      <w:r>
        <w:rPr>
          <w:rFonts w:ascii="宋体" w:hAnsi="宋体" w:cs="宋体" w:eastAsia="宋体"/>
          <w:sz w:val="24"/>
          <w:shd w:fill="FFFFFF" w:val="clear"/>
        </w:rPr>
        <w:t>的</w:t>
      </w:r>
      <w:r>
        <w:rPr>
          <w:rFonts w:ascii="宋体" w:hAnsi="宋体" w:cs="宋体" w:eastAsia="宋体"/>
          <w:sz w:val="24"/>
          <w:shd w:fill="FFFFFF" w:val="clear"/>
        </w:rPr>
        <w:t>0.1% 日计算，违约金总额不超过</w:t>
      </w:r>
      <w:r>
        <w:rPr>
          <w:rFonts w:ascii="宋体" w:hAnsi="宋体" w:cs="宋体" w:eastAsia="宋体"/>
          <w:sz w:val="24"/>
          <w:shd w:fill="FFFFFF" w:val="clear"/>
        </w:rPr>
        <w:t>合同金额</w:t>
      </w:r>
      <w:r>
        <w:rPr>
          <w:rFonts w:ascii="宋体" w:hAnsi="宋体" w:cs="宋体" w:eastAsia="宋体"/>
          <w:sz w:val="24"/>
          <w:shd w:fill="FFFFFF" w:val="clear"/>
        </w:rPr>
        <w:t>的</w:t>
      </w:r>
      <w:r>
        <w:rPr>
          <w:rFonts w:ascii="宋体" w:hAnsi="宋体" w:cs="宋体" w:eastAsia="宋体"/>
          <w:sz w:val="24"/>
          <w:shd w:fill="FFFFFF" w:val="clear"/>
        </w:rPr>
        <w:t>5% 。</w:t>
      </w:r>
    </w:p>
    <w:p>
      <w:pPr>
        <w:pStyle w:val="null3"/>
        <w:ind w:firstLine="480"/>
        <w:jc w:val="left"/>
      </w:pPr>
      <w:r>
        <w:rPr>
          <w:rFonts w:ascii="宋体" w:hAnsi="宋体" w:cs="宋体" w:eastAsia="宋体"/>
          <w:sz w:val="24"/>
          <w:shd w:fill="FFFFFF" w:val="clear"/>
        </w:rPr>
        <w:t>7.1.2中标人交付货物的品质、性能、技术标准、质量要求不符合合同约定的，采购人有权向中标人提出更换或退货，且由中标人承担一切更换货物或退货引起的相关费用。</w:t>
      </w:r>
    </w:p>
    <w:p>
      <w:pPr>
        <w:pStyle w:val="null3"/>
        <w:ind w:firstLine="480"/>
        <w:jc w:val="left"/>
      </w:pPr>
      <w:r>
        <w:rPr>
          <w:rFonts w:ascii="宋体" w:hAnsi="宋体" w:cs="宋体" w:eastAsia="宋体"/>
          <w:sz w:val="24"/>
          <w:shd w:fill="FFFFFF" w:val="clear"/>
        </w:rPr>
        <w:t>5.2违约终止合同</w:t>
      </w:r>
    </w:p>
    <w:p>
      <w:pPr>
        <w:pStyle w:val="null3"/>
        <w:ind w:firstLine="480"/>
        <w:jc w:val="left"/>
      </w:pPr>
      <w:r>
        <w:rPr>
          <w:rFonts w:ascii="宋体" w:hAnsi="宋体" w:cs="宋体" w:eastAsia="宋体"/>
          <w:sz w:val="24"/>
          <w:shd w:fill="FFFFFF" w:val="clear"/>
        </w:rPr>
        <w:t>5.2.1在补救违约而采取的任何其他措施未能实现的情况下， 即在采购人发出的违约通知后 30 天内（或经采购人书面确认的更长时间内）仍未纠正其下述任何一种违约行为，采购人有权向中标人发出书面违约通知，采购人终止本合同：</w:t>
      </w:r>
    </w:p>
    <w:p>
      <w:pPr>
        <w:pStyle w:val="null3"/>
        <w:ind w:firstLine="480"/>
        <w:jc w:val="left"/>
      </w:pPr>
      <w:r>
        <w:rPr>
          <w:rFonts w:ascii="宋体" w:hAnsi="宋体" w:cs="宋体" w:eastAsia="宋体"/>
          <w:sz w:val="24"/>
          <w:shd w:fill="FFFFFF" w:val="clear"/>
        </w:rPr>
        <w:t>5.2.2如果中标人未能在合同规定的期限内或双方另行确定的延期交货时间内交付合同约定的货物。</w:t>
      </w:r>
    </w:p>
    <w:p>
      <w:pPr>
        <w:pStyle w:val="null3"/>
        <w:ind w:firstLine="480"/>
        <w:jc w:val="left"/>
      </w:pPr>
      <w:r>
        <w:rPr>
          <w:rFonts w:ascii="宋体" w:hAnsi="宋体" w:cs="宋体" w:eastAsia="宋体"/>
          <w:sz w:val="24"/>
          <w:shd w:fill="FFFFFF" w:val="clear"/>
        </w:rPr>
        <w:t>5.2.3中标人未能履行合同项下的任何其它义务。</w:t>
      </w:r>
    </w:p>
    <w:p>
      <w:pPr>
        <w:pStyle w:val="null3"/>
        <w:ind w:firstLine="480"/>
        <w:jc w:val="left"/>
      </w:pPr>
      <w:r>
        <w:rPr>
          <w:rFonts w:ascii="宋体" w:hAnsi="宋体" w:cs="宋体" w:eastAsia="宋体"/>
          <w:sz w:val="24"/>
          <w:shd w:fill="FFFFFF" w:val="clear"/>
        </w:rPr>
        <w:t>5.3采购人未能如期付款，应事先取得中标人同意。</w:t>
      </w:r>
    </w:p>
    <w:p>
      <w:pPr>
        <w:pStyle w:val="null3"/>
        <w:ind w:firstLine="482"/>
        <w:jc w:val="left"/>
      </w:pPr>
      <w:r>
        <w:rPr>
          <w:rFonts w:ascii="宋体" w:hAnsi="宋体" w:cs="宋体" w:eastAsia="宋体"/>
          <w:b/>
          <w:sz w:val="24"/>
          <w:shd w:fill="FFFFFF" w:val="clear"/>
        </w:rPr>
        <w:t>6、知识产权：</w:t>
      </w:r>
    </w:p>
    <w:p>
      <w:pPr>
        <w:pStyle w:val="null3"/>
        <w:ind w:firstLine="480"/>
        <w:jc w:val="left"/>
      </w:pPr>
      <w:r>
        <w:rPr>
          <w:rFonts w:ascii="宋体" w:hAnsi="宋体" w:cs="宋体" w:eastAsia="宋体"/>
          <w:sz w:val="24"/>
          <w:shd w:fill="FFFFFF" w:val="clear"/>
        </w:rPr>
        <w:t>中标人提供的采购标的应符合国家知识产权法律、法规的规定且非假冒伪劣品；中标人还应保证采购人不受到第三方关于侵犯知识产权及专利权、商标权或工业设计权等知识产权方面的指控，任何第三方如果提出此方面指控均与采购人无关，中标人应与第三方交涉，并承担可能发生的一切法律责任、费用和后果；若采购人因此而遭致损失，则中标人应赔偿该损失。</w:t>
      </w:r>
    </w:p>
    <w:p>
      <w:pPr>
        <w:pStyle w:val="null3"/>
        <w:ind w:firstLine="480"/>
        <w:jc w:val="left"/>
      </w:pPr>
      <w:r>
        <w:rPr>
          <w:rFonts w:ascii="宋体" w:hAnsi="宋体" w:cs="宋体" w:eastAsia="宋体"/>
          <w:sz w:val="24"/>
          <w:shd w:fill="FFFFFF" w:val="clear"/>
        </w:rPr>
        <w:t>若中标人提供的采购标的不符合国家知识产权法律、法规的规定或被有关主管机关认定为假冒伪劣品，则中标人中标资格将被取消；采购人还将按照有关法律、法规和规章的规定进行处理，具体如下：按有关法律、法规和规章的规定追究其违约责任。</w:t>
      </w:r>
    </w:p>
    <w:p>
      <w:pPr>
        <w:pStyle w:val="null3"/>
        <w:ind w:firstLine="482"/>
        <w:jc w:val="left"/>
      </w:pPr>
      <w:r>
        <w:rPr>
          <w:rFonts w:ascii="宋体" w:hAnsi="宋体" w:cs="宋体" w:eastAsia="宋体"/>
          <w:b/>
          <w:sz w:val="24"/>
          <w:shd w:fill="FFFFFF" w:val="clear"/>
        </w:rPr>
        <w:t>7.不可抗力：</w:t>
      </w:r>
    </w:p>
    <w:p>
      <w:pPr>
        <w:pStyle w:val="null3"/>
        <w:ind w:firstLine="480"/>
        <w:jc w:val="left"/>
      </w:pPr>
      <w:r>
        <w:rPr>
          <w:rFonts w:ascii="宋体" w:hAnsi="宋体" w:cs="宋体" w:eastAsia="宋体"/>
          <w:sz w:val="24"/>
          <w:shd w:fill="FFFFFF" w:val="clear"/>
        </w:rPr>
        <w:t>因不可抗力造成违约的，遭受不可抗力一方应及时向对方通报不能履行或不能完全履行的理由，并在随后取得有关主管机关证明后的</w:t>
      </w:r>
      <w:r>
        <w:rPr>
          <w:rFonts w:ascii="宋体" w:hAnsi="宋体" w:cs="宋体" w:eastAsia="宋体"/>
          <w:sz w:val="24"/>
          <w:shd w:fill="FFFFFF" w:val="clear"/>
        </w:rPr>
        <w:t>15 日内向另一方提供不可抗力发生及持续期间的充分证据。基于以上行为，允许遭受不可抗力一方延期履行、部分履行或不履行合同，并根据情况可部分或全部免于承担违约责任。</w:t>
      </w:r>
    </w:p>
    <w:p>
      <w:pPr>
        <w:pStyle w:val="null3"/>
        <w:jc w:val="left"/>
      </w:pPr>
      <w:r>
        <w:rPr>
          <w:rFonts w:ascii="宋体" w:hAnsi="宋体" w:cs="宋体" w:eastAsia="宋体"/>
          <w:sz w:val="24"/>
          <w:shd w:fill="FFFFFF" w:val="clear"/>
        </w:rPr>
        <w:t>本合同中的不可抗力指不能预见、不能避免、不能克服的客观情况，包括但不限于：自然灾害如地震、台风、洪水、火灾及政府行为、法律规定或其适用的变化或其他任何无法预见、避免或控制的事件。</w:t>
      </w:r>
    </w:p>
    <w:p>
      <w:pPr>
        <w:pStyle w:val="null3"/>
        <w:ind w:firstLine="480"/>
        <w:jc w:val="both"/>
      </w:pPr>
      <w:r>
        <w:rPr>
          <w:rFonts w:ascii="宋体" w:hAnsi="宋体" w:cs="宋体" w:eastAsia="宋体"/>
          <w:b/>
          <w:sz w:val="24"/>
          <w:shd w:fill="FFFFFF" w:val="clear"/>
        </w:rPr>
        <w:t>附件</w:t>
      </w:r>
      <w:r>
        <w:rPr>
          <w:rFonts w:ascii="宋体" w:hAnsi="宋体" w:cs="宋体" w:eastAsia="宋体"/>
          <w:b/>
          <w:sz w:val="24"/>
          <w:shd w:fill="FFFFFF" w:val="clear"/>
        </w:rPr>
        <w:t>1：</w:t>
      </w:r>
    </w:p>
    <w:p>
      <w:pPr>
        <w:pStyle w:val="null3"/>
        <w:ind w:firstLine="645"/>
        <w:jc w:val="center"/>
      </w:pPr>
      <w:r>
        <w:rPr>
          <w:rFonts w:ascii="宋体" w:hAnsi="宋体" w:cs="宋体" w:eastAsia="宋体"/>
          <w:b/>
          <w:sz w:val="24"/>
          <w:shd w:fill="FFFFFF" w:val="clear"/>
        </w:rPr>
        <w:t>关于串标情形及后果的告知函</w:t>
      </w:r>
    </w:p>
    <w:p>
      <w:pPr>
        <w:pStyle w:val="null3"/>
        <w:ind w:firstLine="480"/>
        <w:jc w:val="both"/>
      </w:pPr>
      <w:r>
        <w:rPr>
          <w:rFonts w:ascii="宋体" w:hAnsi="宋体" w:cs="宋体" w:eastAsia="宋体"/>
          <w:b/>
          <w:sz w:val="24"/>
          <w:shd w:fill="FFFFFF" w:val="clear"/>
        </w:rPr>
        <w:t>致各投标人：</w:t>
      </w:r>
    </w:p>
    <w:p>
      <w:pPr>
        <w:pStyle w:val="null3"/>
        <w:ind w:firstLine="480"/>
        <w:jc w:val="both"/>
      </w:pPr>
      <w:r>
        <w:rPr>
          <w:rFonts w:ascii="宋体" w:hAnsi="宋体" w:cs="宋体" w:eastAsia="宋体"/>
          <w:b/>
          <w:sz w:val="24"/>
          <w:shd w:fill="FFFFFF" w:val="clear"/>
        </w:rPr>
        <w:t xml:space="preserve"> </w:t>
      </w:r>
      <w:r>
        <w:rPr>
          <w:rFonts w:ascii="宋体" w:hAnsi="宋体" w:cs="宋体" w:eastAsia="宋体"/>
          <w:b/>
          <w:sz w:val="24"/>
          <w:shd w:fill="FFFFFF" w:val="clear"/>
        </w:rPr>
        <w:t>根据《厦门市财政局关于加强涉嫌串通投标情形处理的通知》要求，现将有关恶意串通、视为串通情形及供应商需承担的后果列明如下，请各供应商仔细阅读，如在参与本项目采购活动中存在串通投标情形，将依法承担相应责任：</w:t>
      </w:r>
    </w:p>
    <w:p>
      <w:pPr>
        <w:pStyle w:val="null3"/>
        <w:ind w:firstLine="480"/>
        <w:jc w:val="both"/>
      </w:pPr>
      <w:r>
        <w:rPr>
          <w:rFonts w:ascii="宋体" w:hAnsi="宋体" w:cs="宋体" w:eastAsia="宋体"/>
          <w:b/>
          <w:sz w:val="24"/>
          <w:shd w:fill="FFFFFF" w:val="clear"/>
        </w:rPr>
        <w:t>一、恶意串通情形</w:t>
      </w:r>
    </w:p>
    <w:p>
      <w:pPr>
        <w:pStyle w:val="null3"/>
        <w:ind w:firstLine="315"/>
        <w:jc w:val="both"/>
      </w:pPr>
      <w:r>
        <w:rPr>
          <w:rFonts w:ascii="宋体" w:hAnsi="宋体" w:cs="宋体" w:eastAsia="宋体"/>
          <w:b/>
          <w:sz w:val="24"/>
          <w:shd w:fill="FFFFFF" w:val="clear"/>
        </w:rPr>
        <w:t>《政府采购法实施条例》第七十四条：有下列情形之一的，属于恶意串通：</w:t>
      </w:r>
    </w:p>
    <w:p>
      <w:pPr>
        <w:pStyle w:val="null3"/>
        <w:ind w:firstLine="315"/>
        <w:jc w:val="both"/>
      </w:pPr>
      <w:r>
        <w:rPr>
          <w:rFonts w:ascii="宋体" w:hAnsi="宋体" w:cs="宋体" w:eastAsia="宋体"/>
          <w:b/>
          <w:sz w:val="24"/>
          <w:shd w:fill="FFFFFF" w:val="clear"/>
        </w:rPr>
        <w:t>（一）供应商直接或者间接从采购人或者采购代理机构处获得其他供应商的相关情况并修改其投标文件或者响应文件；</w:t>
      </w:r>
    </w:p>
    <w:p>
      <w:pPr>
        <w:pStyle w:val="null3"/>
        <w:ind w:firstLine="315"/>
        <w:jc w:val="both"/>
      </w:pPr>
      <w:r>
        <w:rPr>
          <w:rFonts w:ascii="宋体" w:hAnsi="宋体" w:cs="宋体" w:eastAsia="宋体"/>
          <w:b/>
          <w:sz w:val="24"/>
          <w:shd w:fill="FFFFFF" w:val="clear"/>
        </w:rPr>
        <w:t>（二）供应商按照采购人或者采购代理机构的授意撤换、修改投标文件或者响应文件；</w:t>
      </w:r>
    </w:p>
    <w:p>
      <w:pPr>
        <w:pStyle w:val="null3"/>
        <w:ind w:firstLine="315"/>
        <w:jc w:val="both"/>
      </w:pPr>
      <w:r>
        <w:rPr>
          <w:rFonts w:ascii="宋体" w:hAnsi="宋体" w:cs="宋体" w:eastAsia="宋体"/>
          <w:b/>
          <w:sz w:val="24"/>
          <w:shd w:fill="FFFFFF" w:val="clear"/>
        </w:rPr>
        <w:t>（三）供应商之间协商报价、技术方案等投标文件或者响应文件的实质性内容；</w:t>
      </w:r>
    </w:p>
    <w:p>
      <w:pPr>
        <w:pStyle w:val="null3"/>
        <w:ind w:firstLine="315"/>
        <w:jc w:val="both"/>
      </w:pPr>
      <w:r>
        <w:rPr>
          <w:rFonts w:ascii="宋体" w:hAnsi="宋体" w:cs="宋体" w:eastAsia="宋体"/>
          <w:b/>
          <w:sz w:val="24"/>
          <w:shd w:fill="FFFFFF" w:val="clear"/>
        </w:rPr>
        <w:t>（四）属于同一集团、协会、商会等组织成员的供应商按照该组织要求协同参加政府采购活动；</w:t>
      </w:r>
    </w:p>
    <w:p>
      <w:pPr>
        <w:pStyle w:val="null3"/>
        <w:ind w:firstLine="315"/>
        <w:jc w:val="both"/>
      </w:pPr>
      <w:r>
        <w:rPr>
          <w:rFonts w:ascii="宋体" w:hAnsi="宋体" w:cs="宋体" w:eastAsia="宋体"/>
          <w:b/>
          <w:sz w:val="24"/>
          <w:shd w:fill="FFFFFF" w:val="clear"/>
        </w:rPr>
        <w:t>（五）供应商之间事先约定由某一特定供应商中标、成交；</w:t>
      </w:r>
    </w:p>
    <w:p>
      <w:pPr>
        <w:pStyle w:val="null3"/>
        <w:ind w:firstLine="315"/>
        <w:jc w:val="both"/>
      </w:pPr>
      <w:r>
        <w:rPr>
          <w:rFonts w:ascii="宋体" w:hAnsi="宋体" w:cs="宋体" w:eastAsia="宋体"/>
          <w:b/>
          <w:sz w:val="24"/>
          <w:shd w:fill="FFFFFF" w:val="clear"/>
        </w:rPr>
        <w:t>（六）供应商之间商定部分供应商放弃参加政府采购活动或者放弃中标、成交；</w:t>
      </w:r>
    </w:p>
    <w:p>
      <w:pPr>
        <w:pStyle w:val="null3"/>
        <w:ind w:firstLine="315"/>
        <w:jc w:val="both"/>
      </w:pPr>
      <w:r>
        <w:rPr>
          <w:rFonts w:ascii="宋体" w:hAnsi="宋体" w:cs="宋体" w:eastAsia="宋体"/>
          <w:b/>
          <w:sz w:val="24"/>
          <w:shd w:fill="FFFFFF" w:val="clear"/>
        </w:rPr>
        <w:t>（七）供应商与采购人或者采购代理机构之间、供应商相互之间，为谋求特定供应商中标、成交或者排斥其他供应商的其他串通行为。</w:t>
      </w:r>
    </w:p>
    <w:p>
      <w:pPr>
        <w:pStyle w:val="null3"/>
        <w:ind w:firstLine="480"/>
        <w:jc w:val="both"/>
      </w:pPr>
      <w:r>
        <w:rPr>
          <w:rFonts w:ascii="宋体" w:hAnsi="宋体" w:cs="宋体" w:eastAsia="宋体"/>
          <w:b/>
          <w:sz w:val="24"/>
          <w:shd w:fill="FFFFFF" w:val="clear"/>
        </w:rPr>
        <w:t>二、视为串通情形</w:t>
      </w:r>
    </w:p>
    <w:p>
      <w:pPr>
        <w:pStyle w:val="null3"/>
        <w:ind w:firstLine="315"/>
        <w:jc w:val="both"/>
      </w:pPr>
      <w:r>
        <w:rPr>
          <w:rFonts w:ascii="宋体" w:hAnsi="宋体" w:cs="宋体" w:eastAsia="宋体"/>
          <w:b/>
          <w:sz w:val="24"/>
          <w:shd w:fill="FFFFFF" w:val="clear"/>
        </w:rPr>
        <w:t>《政府采购货物和服务招标投标管理办法》（财政部令第</w:t>
      </w:r>
      <w:r>
        <w:rPr>
          <w:rFonts w:ascii="宋体" w:hAnsi="宋体" w:cs="宋体" w:eastAsia="宋体"/>
          <w:b/>
          <w:sz w:val="24"/>
          <w:shd w:fill="FFFFFF" w:val="clear"/>
        </w:rPr>
        <w:t>87号）第三十七条：有下列情形之一的，视为投标人串通投标，其投标无效：</w:t>
      </w:r>
    </w:p>
    <w:p>
      <w:pPr>
        <w:pStyle w:val="null3"/>
        <w:ind w:firstLine="315"/>
        <w:jc w:val="both"/>
      </w:pPr>
      <w:r>
        <w:rPr>
          <w:rFonts w:ascii="宋体" w:hAnsi="宋体" w:cs="宋体" w:eastAsia="宋体"/>
          <w:b/>
          <w:sz w:val="24"/>
          <w:shd w:fill="FFFFFF" w:val="clear"/>
        </w:rPr>
        <w:t>（一）不同投标人的投标文件由同一单位或者个人编制；</w:t>
      </w:r>
    </w:p>
    <w:p>
      <w:pPr>
        <w:pStyle w:val="null3"/>
        <w:ind w:firstLine="315"/>
        <w:jc w:val="both"/>
      </w:pPr>
      <w:r>
        <w:rPr>
          <w:rFonts w:ascii="宋体" w:hAnsi="宋体" w:cs="宋体" w:eastAsia="宋体"/>
          <w:b/>
          <w:sz w:val="24"/>
          <w:shd w:fill="FFFFFF" w:val="clear"/>
        </w:rPr>
        <w:t>（二）不同投标人委托同一单位或者个人办理投标事宜；</w:t>
      </w:r>
    </w:p>
    <w:p>
      <w:pPr>
        <w:pStyle w:val="null3"/>
        <w:ind w:firstLine="315"/>
        <w:jc w:val="both"/>
      </w:pPr>
      <w:r>
        <w:rPr>
          <w:rFonts w:ascii="宋体" w:hAnsi="宋体" w:cs="宋体" w:eastAsia="宋体"/>
          <w:b/>
          <w:sz w:val="24"/>
          <w:shd w:fill="FFFFFF" w:val="clear"/>
        </w:rPr>
        <w:t>（三）不同投标人的投标文件载明的项目管理成员或者联系人员为同一人；</w:t>
      </w:r>
    </w:p>
    <w:p>
      <w:pPr>
        <w:pStyle w:val="null3"/>
        <w:ind w:firstLine="315"/>
        <w:jc w:val="both"/>
      </w:pPr>
      <w:r>
        <w:rPr>
          <w:rFonts w:ascii="宋体" w:hAnsi="宋体" w:cs="宋体" w:eastAsia="宋体"/>
          <w:b/>
          <w:sz w:val="24"/>
          <w:shd w:fill="FFFFFF" w:val="clear"/>
        </w:rPr>
        <w:t>（四）不同投标人的投标文件异常一致或者投标报价呈规律性差异；</w:t>
      </w:r>
    </w:p>
    <w:p>
      <w:pPr>
        <w:pStyle w:val="null3"/>
        <w:ind w:firstLine="315"/>
        <w:jc w:val="both"/>
      </w:pPr>
      <w:r>
        <w:rPr>
          <w:rFonts w:ascii="宋体" w:hAnsi="宋体" w:cs="宋体" w:eastAsia="宋体"/>
          <w:b/>
          <w:sz w:val="24"/>
          <w:shd w:fill="FFFFFF" w:val="clear"/>
        </w:rPr>
        <w:t>（五）不同投标人的投标文件相互混装；</w:t>
      </w:r>
    </w:p>
    <w:p>
      <w:pPr>
        <w:pStyle w:val="null3"/>
        <w:ind w:firstLine="315"/>
        <w:jc w:val="both"/>
      </w:pPr>
      <w:r>
        <w:rPr>
          <w:rFonts w:ascii="宋体" w:hAnsi="宋体" w:cs="宋体" w:eastAsia="宋体"/>
          <w:b/>
          <w:sz w:val="24"/>
          <w:shd w:fill="FFFFFF" w:val="clear"/>
        </w:rPr>
        <w:t>（六）不同投标人的投标保证金从同一单位或者个人的账户转出。</w:t>
      </w:r>
    </w:p>
    <w:p>
      <w:pPr>
        <w:pStyle w:val="null3"/>
        <w:ind w:firstLine="315"/>
        <w:jc w:val="both"/>
      </w:pPr>
      <w:r>
        <w:rPr>
          <w:rFonts w:ascii="宋体" w:hAnsi="宋体" w:cs="宋体" w:eastAsia="宋体"/>
          <w:b/>
          <w:sz w:val="24"/>
          <w:shd w:fill="FFFFFF" w:val="clear"/>
        </w:rPr>
        <w:t>《福建省财政厅关于电子化政府采购项目中视为串标情形认定与处理的指导意见》（闽财购〔</w:t>
      </w:r>
      <w:r>
        <w:rPr>
          <w:rFonts w:ascii="宋体" w:hAnsi="宋体" w:cs="宋体" w:eastAsia="宋体"/>
          <w:b/>
          <w:sz w:val="24"/>
          <w:shd w:fill="FFFFFF" w:val="clear"/>
        </w:rPr>
        <w:t>2018〕30号）</w:t>
      </w:r>
    </w:p>
    <w:p>
      <w:pPr>
        <w:pStyle w:val="null3"/>
        <w:ind w:firstLine="315"/>
        <w:jc w:val="both"/>
      </w:pPr>
      <w:r>
        <w:rPr>
          <w:rFonts w:ascii="宋体" w:hAnsi="宋体" w:cs="宋体" w:eastAsia="宋体"/>
          <w:b/>
          <w:sz w:val="24"/>
          <w:shd w:fill="FFFFFF" w:val="clear"/>
        </w:rPr>
        <w:t>（一）电子化招标项目视为串通情形的认定</w:t>
      </w:r>
    </w:p>
    <w:p>
      <w:pPr>
        <w:pStyle w:val="null3"/>
        <w:ind w:firstLine="315"/>
        <w:jc w:val="both"/>
      </w:pPr>
      <w:r>
        <w:rPr>
          <w:rFonts w:ascii="宋体" w:hAnsi="宋体" w:cs="宋体" w:eastAsia="宋体"/>
          <w:b/>
          <w:sz w:val="24"/>
          <w:shd w:fill="FFFFFF" w:val="clear"/>
        </w:rPr>
        <w:t>1、保证金验核阶段 不同投标人的投标保证金转出账户的银行账户名 称相同的，属于《政府采购货物和服务招标投标管理办法》（财政部令第87号）第三十七条第（六）项“不同投标人的投标保证金从同一单位或者个人的账户转出”的情形。</w:t>
      </w:r>
    </w:p>
    <w:p>
      <w:pPr>
        <w:pStyle w:val="null3"/>
        <w:ind w:firstLine="315"/>
        <w:jc w:val="both"/>
      </w:pPr>
      <w:r>
        <w:rPr>
          <w:rFonts w:ascii="宋体" w:hAnsi="宋体" w:cs="宋体" w:eastAsia="宋体"/>
          <w:b/>
          <w:sz w:val="24"/>
          <w:shd w:fill="FFFFFF" w:val="clear"/>
        </w:rPr>
        <w:t>2、电子响应文件解密阶段 电子响应文件的个性特征与本采购项目的其他响应人存在雷同的，按照以下方式进行认定：</w:t>
      </w:r>
    </w:p>
    <w:p>
      <w:pPr>
        <w:pStyle w:val="null3"/>
        <w:ind w:firstLine="315"/>
        <w:jc w:val="both"/>
      </w:pPr>
      <w:r>
        <w:rPr>
          <w:rFonts w:ascii="宋体" w:hAnsi="宋体" w:cs="宋体" w:eastAsia="宋体"/>
          <w:b/>
          <w:sz w:val="24"/>
          <w:shd w:fill="FFFFFF" w:val="clear"/>
        </w:rPr>
        <w:t>（</w:t>
      </w:r>
      <w:r>
        <w:rPr>
          <w:rFonts w:ascii="宋体" w:hAnsi="宋体" w:cs="宋体" w:eastAsia="宋体"/>
          <w:b/>
          <w:sz w:val="24"/>
          <w:shd w:fill="FFFFFF" w:val="clear"/>
        </w:rPr>
        <w:t>1）投标人上传电子投标文件被福建省政府采购网上公开信息系统投标客户端所赋予的项目内部识别码与本招标项目的其他投标人相同的，属于《政府采购货物和服务招标投标管理办法》（财政部令第87号）第三十七条第（一）项“不同投标人的投标文件由同一单位或者个人编制”的情形。</w:t>
      </w:r>
    </w:p>
    <w:p>
      <w:pPr>
        <w:pStyle w:val="null3"/>
        <w:ind w:firstLine="315"/>
        <w:jc w:val="both"/>
      </w:pPr>
      <w:r>
        <w:rPr>
          <w:rFonts w:ascii="宋体" w:hAnsi="宋体" w:cs="宋体" w:eastAsia="宋体"/>
          <w:b/>
          <w:sz w:val="24"/>
          <w:shd w:fill="FFFFFF" w:val="clear"/>
        </w:rPr>
        <w:t>（</w:t>
      </w:r>
      <w:r>
        <w:rPr>
          <w:rFonts w:ascii="宋体" w:hAnsi="宋体" w:cs="宋体" w:eastAsia="宋体"/>
          <w:b/>
          <w:sz w:val="24"/>
          <w:shd w:fill="FFFFFF" w:val="clear"/>
        </w:rPr>
        <w:t>2）系统记录的编制电子投标文件使用的计算机或上传电子投标文件使用的计算机网卡MAC地址与本招标项目的其他投标人一致的，属于《政府采购货物和服务招标投标管理办法》（财政部令第87号）第三十七条第（二）项“不同投标人委托同一单位或者个人办理投标事宜”的情形。</w:t>
      </w:r>
    </w:p>
    <w:p>
      <w:pPr>
        <w:pStyle w:val="null3"/>
        <w:ind w:firstLine="315"/>
        <w:jc w:val="both"/>
      </w:pPr>
      <w:r>
        <w:rPr>
          <w:rFonts w:ascii="宋体" w:hAnsi="宋体" w:cs="宋体" w:eastAsia="宋体"/>
          <w:b/>
          <w:sz w:val="24"/>
          <w:shd w:fill="FFFFFF" w:val="clear"/>
        </w:rPr>
        <w:t>（</w:t>
      </w:r>
      <w:r>
        <w:rPr>
          <w:rFonts w:ascii="宋体" w:hAnsi="宋体" w:cs="宋体" w:eastAsia="宋体"/>
          <w:b/>
          <w:sz w:val="24"/>
          <w:shd w:fill="FFFFFF" w:val="clear"/>
        </w:rPr>
        <w:t>3）投标人上传的电子投标文件若出现使用本项目其他投标人的数字证书加密的或加盖本项目的其他投标人的电子印章的，属于《政府采购货物和服务招标投标管理办法》（财政部令第87号）第三十七条第（五）项“不同投标人的投标文件相互混装”的情形。</w:t>
      </w:r>
    </w:p>
    <w:p>
      <w:pPr>
        <w:pStyle w:val="null3"/>
        <w:ind w:firstLine="315"/>
        <w:jc w:val="both"/>
      </w:pPr>
      <w:r>
        <w:rPr>
          <w:rFonts w:ascii="宋体" w:hAnsi="宋体" w:cs="宋体" w:eastAsia="宋体"/>
          <w:b/>
          <w:sz w:val="24"/>
          <w:shd w:fill="FFFFFF" w:val="clear"/>
        </w:rPr>
        <w:t>（二）电子化非招标项目视为串通情形的认定</w:t>
      </w:r>
    </w:p>
    <w:p>
      <w:pPr>
        <w:pStyle w:val="null3"/>
        <w:ind w:firstLine="315"/>
        <w:jc w:val="both"/>
      </w:pPr>
      <w:r>
        <w:rPr>
          <w:rFonts w:ascii="宋体" w:hAnsi="宋体" w:cs="宋体" w:eastAsia="宋体"/>
          <w:b/>
          <w:sz w:val="24"/>
          <w:shd w:fill="FFFFFF" w:val="clear"/>
        </w:rPr>
        <w:t>电子化非招标项目（包括竞争性谈判、竞争性磋商、询价）中出现本意见第一点所列情形的，属于《中华人民共和国政府采购法实施条例》第七十四条第（七）项</w:t>
      </w:r>
      <w:r>
        <w:rPr>
          <w:rFonts w:ascii="宋体" w:hAnsi="宋体" w:cs="宋体" w:eastAsia="宋体"/>
          <w:b/>
          <w:sz w:val="24"/>
          <w:shd w:fill="FFFFFF" w:val="clear"/>
        </w:rPr>
        <w:t>“供 应商与采购人或者采购代 理机构之间、供 应商相互之间，为谋求特定供 应商中标、成交或者排斥其他供 应商的其他串通行为”。</w:t>
      </w:r>
    </w:p>
    <w:p>
      <w:pPr>
        <w:pStyle w:val="null3"/>
        <w:ind w:firstLine="240"/>
        <w:jc w:val="both"/>
      </w:pPr>
      <w:r>
        <w:rPr>
          <w:rFonts w:ascii="宋体" w:hAnsi="宋体" w:cs="宋体" w:eastAsia="宋体"/>
          <w:b/>
          <w:sz w:val="24"/>
          <w:shd w:fill="FFFFFF" w:val="clear"/>
        </w:rPr>
        <w:t>《福建省财政厅关于福建省省级政府采购货物和服务项目招标文件编制指引和实施指引的补充通知（三）》（闽财购〔</w:t>
      </w:r>
      <w:r>
        <w:rPr>
          <w:rFonts w:ascii="宋体" w:hAnsi="宋体" w:cs="宋体" w:eastAsia="宋体"/>
          <w:b/>
          <w:sz w:val="24"/>
          <w:shd w:fill="FFFFFF" w:val="clear"/>
        </w:rPr>
        <w:t>2010〕28号）</w:t>
      </w:r>
    </w:p>
    <w:p>
      <w:pPr>
        <w:pStyle w:val="null3"/>
        <w:ind w:firstLine="480"/>
        <w:jc w:val="both"/>
      </w:pPr>
      <w:r>
        <w:rPr>
          <w:rFonts w:ascii="宋体" w:hAnsi="宋体" w:cs="宋体" w:eastAsia="宋体"/>
          <w:b/>
          <w:sz w:val="24"/>
          <w:shd w:fill="FFFFFF" w:val="clear"/>
        </w:rPr>
        <w:t>评标委员会在评标过程中发现投标人存在下列情形之一的，可认定其有串通</w:t>
      </w:r>
    </w:p>
    <w:p>
      <w:pPr>
        <w:pStyle w:val="null3"/>
        <w:ind w:firstLine="480"/>
        <w:jc w:val="both"/>
      </w:pPr>
      <w:r>
        <w:rPr>
          <w:rFonts w:ascii="宋体" w:hAnsi="宋体" w:cs="宋体" w:eastAsia="宋体"/>
          <w:b/>
          <w:sz w:val="24"/>
          <w:shd w:fill="FFFFFF" w:val="clear"/>
        </w:rPr>
        <w:t>投标行为，并做出其投标无效的决定：</w:t>
      </w:r>
    </w:p>
    <w:p>
      <w:pPr>
        <w:pStyle w:val="null3"/>
        <w:ind w:firstLine="480"/>
        <w:jc w:val="both"/>
      </w:pPr>
      <w:r>
        <w:rPr>
          <w:rFonts w:ascii="宋体" w:hAnsi="宋体" w:cs="宋体" w:eastAsia="宋体"/>
          <w:b/>
          <w:sz w:val="24"/>
          <w:shd w:fill="FFFFFF" w:val="clear"/>
        </w:rPr>
        <w:t>（一）不同投标人的投标文件错、漏之处一致或雷同，且不能合理解释的；</w:t>
      </w:r>
    </w:p>
    <w:p>
      <w:pPr>
        <w:pStyle w:val="null3"/>
        <w:ind w:firstLine="480"/>
        <w:jc w:val="both"/>
      </w:pPr>
      <w:r>
        <w:rPr>
          <w:rFonts w:ascii="宋体" w:hAnsi="宋体" w:cs="宋体" w:eastAsia="宋体"/>
          <w:b/>
          <w:sz w:val="24"/>
          <w:shd w:fill="FFFFFF" w:val="clear"/>
        </w:rPr>
        <w:t>（二）不同的投标人的法定代表人、委托代理人等由同一个单位缴纳社会保险的；</w:t>
      </w:r>
    </w:p>
    <w:p>
      <w:pPr>
        <w:pStyle w:val="null3"/>
        <w:ind w:firstLine="480"/>
        <w:jc w:val="both"/>
      </w:pPr>
      <w:r>
        <w:rPr>
          <w:rFonts w:ascii="宋体" w:hAnsi="宋体" w:cs="宋体" w:eastAsia="宋体"/>
          <w:b/>
          <w:sz w:val="24"/>
          <w:shd w:fill="FFFFFF" w:val="clear"/>
        </w:rPr>
        <w:t>（三）由同一人或分别由几个有利害关系人携带两个以上（含两个）投标人的企业资料参与资格审查、领取招标资料，或代表两个以上（含两个）投标人参加招标答疑会、交纳或退还投标保证金、开标的；</w:t>
      </w:r>
    </w:p>
    <w:p>
      <w:pPr>
        <w:pStyle w:val="null3"/>
        <w:ind w:firstLine="480"/>
        <w:jc w:val="both"/>
      </w:pPr>
      <w:r>
        <w:rPr>
          <w:rFonts w:ascii="宋体" w:hAnsi="宋体" w:cs="宋体" w:eastAsia="宋体"/>
          <w:b/>
          <w:sz w:val="24"/>
          <w:shd w:fill="FFFFFF" w:val="clear"/>
        </w:rPr>
        <w:t>（四）有关法律、法规或规章规定的其他串通投标行为。</w:t>
      </w:r>
    </w:p>
    <w:p>
      <w:pPr>
        <w:pStyle w:val="null3"/>
        <w:ind w:firstLine="480"/>
        <w:jc w:val="both"/>
      </w:pPr>
      <w:r>
        <w:rPr>
          <w:rFonts w:ascii="宋体" w:hAnsi="宋体" w:cs="宋体" w:eastAsia="宋体"/>
          <w:b/>
          <w:sz w:val="24"/>
          <w:shd w:fill="FFFFFF" w:val="clear"/>
        </w:rPr>
        <w:t>三、供应商需承担的后果</w:t>
      </w:r>
    </w:p>
    <w:p>
      <w:pPr>
        <w:pStyle w:val="null3"/>
        <w:ind w:firstLine="480"/>
        <w:jc w:val="both"/>
      </w:pPr>
      <w:r>
        <w:rPr>
          <w:rFonts w:ascii="宋体" w:hAnsi="宋体" w:cs="宋体" w:eastAsia="宋体"/>
          <w:b/>
          <w:sz w:val="24"/>
          <w:shd w:fill="FFFFFF" w:val="clear"/>
        </w:rPr>
        <w:t>1、《政府采购法》第七十七条：供 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 （三）与采购人、其他供 应商或者采购代理机构恶意串通的； 供应商有前款第（一）至（</w:t>
      </w:r>
      <w:r>
        <w:rPr>
          <w:rFonts w:ascii="宋体" w:hAnsi="宋体" w:cs="宋体" w:eastAsia="宋体"/>
          <w:b/>
          <w:sz w:val="24"/>
          <w:shd w:fill="FFFFFF" w:val="clear"/>
        </w:rPr>
        <w:t>四</w:t>
      </w:r>
      <w:r>
        <w:rPr>
          <w:rFonts w:ascii="宋体" w:hAnsi="宋体" w:cs="宋体" w:eastAsia="宋体"/>
          <w:b/>
          <w:sz w:val="24"/>
          <w:shd w:fill="FFFFFF" w:val="clear"/>
        </w:rPr>
        <w:t>）项情形之一的，中标、成交无效。</w:t>
      </w:r>
    </w:p>
    <w:p>
      <w:pPr>
        <w:pStyle w:val="null3"/>
        <w:ind w:firstLine="480"/>
        <w:jc w:val="both"/>
      </w:pPr>
      <w:r>
        <w:rPr>
          <w:rFonts w:ascii="宋体" w:hAnsi="宋体" w:cs="宋体" w:eastAsia="宋体"/>
          <w:b/>
          <w:sz w:val="24"/>
          <w:shd w:fill="FFFFFF" w:val="clear"/>
        </w:rPr>
        <w:t>2、《政府采购非招标采购方式管理办法》（财政部令第74号）第二十条：有下列情形之一的，保证金不予退还：（四）供应商与采购人、其他供 应商或者采购代 理机构恶意串通的；</w:t>
      </w:r>
    </w:p>
    <w:p>
      <w:pPr>
        <w:pStyle w:val="null3"/>
        <w:ind w:firstLine="480"/>
        <w:jc w:val="both"/>
      </w:pPr>
      <w:r>
        <w:rPr>
          <w:rFonts w:ascii="宋体" w:hAnsi="宋体" w:cs="宋体" w:eastAsia="宋体"/>
          <w:b/>
          <w:sz w:val="24"/>
          <w:shd w:fill="FFFFFF" w:val="clear"/>
        </w:rPr>
        <w:t>3、《政府采购竞争性磋商采购方式管理暂行办法》（财库〔2014〕214号）第三十一条：有下列情形之一的，磋商保证金不予退还：（四）供应商与采购人、其他供 应商或者采购代 理机构恶意串通的；</w:t>
      </w:r>
    </w:p>
    <w:p>
      <w:pPr>
        <w:pStyle w:val="null3"/>
        <w:ind w:firstLine="480"/>
        <w:jc w:val="both"/>
      </w:pPr>
      <w:r>
        <w:rPr>
          <w:rFonts w:ascii="宋体" w:hAnsi="宋体" w:cs="宋体" w:eastAsia="宋体"/>
          <w:b/>
          <w:sz w:val="24"/>
          <w:shd w:fill="FFFFFF" w:val="clear"/>
        </w:rPr>
        <w:t>4、《福建省财政厅关于电子化政府采购项目中视为串标情形认定与处理的指导意见》（闽财购〔2018〕30号） 在开标过程中，发现投标（响应）人有上述情形的，采购人、采购代 理机构应当根据采购文件认定串通行为，认定其投标（响应）无效，没收其保证金，并书面报告本级财政部门；在评审过程中发现投标（响应）人有上述情形的，资格审查小组或评标委员会（谈判小组、磋商小组、询价小组）应当根据采购文件认定串通行为，认定其投标（响应）无效，没收其保证金，并书面报告本级财政部门。</w:t>
      </w:r>
    </w:p>
    <w:p>
      <w:pPr>
        <w:pStyle w:val="null3"/>
        <w:ind w:firstLine="480"/>
        <w:jc w:val="both"/>
      </w:pPr>
      <w:r>
        <w:rPr>
          <w:rFonts w:ascii="宋体" w:hAnsi="宋体" w:cs="宋体" w:eastAsia="宋体"/>
          <w:b/>
          <w:sz w:val="24"/>
          <w:shd w:fill="FFFFFF" w:val="clear"/>
        </w:rPr>
        <w:t>附件</w:t>
      </w:r>
      <w:r>
        <w:rPr>
          <w:rFonts w:ascii="宋体" w:hAnsi="宋体" w:cs="宋体" w:eastAsia="宋体"/>
          <w:b/>
          <w:sz w:val="24"/>
          <w:shd w:fill="FFFFFF" w:val="clear"/>
        </w:rPr>
        <w:t>2：</w:t>
      </w:r>
    </w:p>
    <w:p>
      <w:pPr>
        <w:pStyle w:val="null3"/>
        <w:ind w:firstLine="3120"/>
        <w:jc w:val="both"/>
      </w:pPr>
      <w:r>
        <w:rPr>
          <w:rFonts w:ascii="宋体" w:hAnsi="宋体" w:cs="宋体" w:eastAsia="宋体"/>
          <w:b/>
          <w:sz w:val="24"/>
          <w:shd w:fill="FFFFFF" w:val="clear"/>
        </w:rPr>
        <w:t>采购文件远程开标事项</w:t>
      </w:r>
    </w:p>
    <w:p>
      <w:pPr>
        <w:pStyle w:val="null3"/>
        <w:ind w:firstLine="480"/>
        <w:jc w:val="both"/>
      </w:pPr>
      <w:r>
        <w:rPr>
          <w:rFonts w:ascii="宋体" w:hAnsi="宋体" w:cs="宋体" w:eastAsia="宋体"/>
          <w:b/>
          <w:sz w:val="24"/>
          <w:shd w:fill="FFFFFF" w:val="clear"/>
        </w:rPr>
        <w:t>一、本项目采用</w:t>
      </w:r>
      <w:r>
        <w:rPr>
          <w:rFonts w:ascii="宋体" w:hAnsi="宋体" w:cs="宋体" w:eastAsia="宋体"/>
          <w:b/>
          <w:sz w:val="24"/>
          <w:shd w:fill="FFFFFF" w:val="clear"/>
        </w:rPr>
        <w:t>“远程开标”，投标人可到开标现场，也可不到开标现场，由投标人自行决定。</w:t>
      </w:r>
    </w:p>
    <w:p>
      <w:pPr>
        <w:pStyle w:val="null3"/>
        <w:ind w:firstLine="480"/>
        <w:jc w:val="both"/>
      </w:pPr>
      <w:r>
        <w:rPr>
          <w:rFonts w:ascii="宋体" w:hAnsi="宋体" w:cs="宋体" w:eastAsia="宋体"/>
          <w:b/>
          <w:sz w:val="24"/>
          <w:shd w:fill="FFFFFF" w:val="clear"/>
        </w:rPr>
        <w:t>二、投标人不到开标现场的，请在福建省政府采购网厦门分网</w:t>
      </w:r>
      <w:r>
        <w:rPr>
          <w:rFonts w:ascii="宋体" w:hAnsi="宋体" w:cs="宋体" w:eastAsia="宋体"/>
          <w:b/>
          <w:sz w:val="24"/>
          <w:shd w:fill="FFFFFF" w:val="clear"/>
        </w:rPr>
        <w:t>“服务专区/下载专区/资料下载”中，下载《远程开标操作手册》，在开标时自行登录采购系统，线上观看开标过程，并按要求在开标时段对投标文件进行远程解密、远程签章。</w:t>
      </w:r>
    </w:p>
    <w:p>
      <w:pPr>
        <w:pStyle w:val="null3"/>
        <w:ind w:firstLine="480"/>
        <w:jc w:val="both"/>
      </w:pPr>
      <w:r>
        <w:rPr>
          <w:rFonts w:ascii="宋体" w:hAnsi="宋体" w:cs="宋体" w:eastAsia="宋体"/>
          <w:b/>
          <w:sz w:val="24"/>
          <w:shd w:fill="FFFFFF" w:val="clear"/>
        </w:rPr>
        <w:t>三、投标人应确保自身设施、设备、网络状况良好，提请了解熟悉远程开标流程，因投标人自身原因造成无法正常观看开标过程、远程解密或签章的，后果由投标人自行承担。</w:t>
      </w:r>
    </w:p>
    <w:p>
      <w:pPr>
        <w:pStyle w:val="null3"/>
        <w:ind w:firstLine="480"/>
        <w:jc w:val="both"/>
      </w:pPr>
      <w:r>
        <w:rPr>
          <w:rFonts w:ascii="宋体" w:hAnsi="宋体" w:cs="宋体" w:eastAsia="宋体"/>
          <w:b/>
          <w:sz w:val="24"/>
          <w:shd w:fill="FFFFFF" w:val="clear"/>
        </w:rPr>
        <w:t>四、在规定的时间内正确提交电子投标文件的投标人在开标时将由系统判断签到情况，具体信息以福建省政府采购网上公开信息系统所示为准。</w:t>
      </w:r>
    </w:p>
    <w:p>
      <w:pPr>
        <w:pStyle w:val="null3"/>
        <w:ind w:firstLine="480"/>
        <w:jc w:val="both"/>
      </w:pPr>
      <w:r>
        <w:rPr>
          <w:rFonts w:ascii="宋体" w:hAnsi="宋体" w:cs="宋体" w:eastAsia="宋体"/>
          <w:b/>
          <w:sz w:val="24"/>
          <w:shd w:fill="FFFFFF" w:val="clear"/>
        </w:rPr>
        <w:t>五、投标人应在远程解密开启后在规定时间内使用</w:t>
      </w:r>
      <w:r>
        <w:rPr>
          <w:rFonts w:ascii="宋体" w:hAnsi="宋体" w:cs="宋体" w:eastAsia="宋体"/>
          <w:b/>
          <w:sz w:val="24"/>
          <w:shd w:fill="FFFFFF" w:val="clear"/>
        </w:rPr>
        <w:t>CA数字证书（应与投标文件加密时所用CA证书一致）进行投标文件的解密操作，逾期未解密的视为放弃投标。</w:t>
      </w:r>
    </w:p>
    <w:p>
      <w:pPr>
        <w:pStyle w:val="null3"/>
        <w:ind w:firstLine="480"/>
        <w:jc w:val="both"/>
      </w:pPr>
      <w:r>
        <w:rPr>
          <w:rFonts w:ascii="宋体" w:hAnsi="宋体" w:cs="宋体" w:eastAsia="宋体"/>
          <w:b/>
          <w:sz w:val="24"/>
          <w:shd w:fill="FFFFFF" w:val="clear"/>
        </w:rPr>
        <w:t>六、唱标结束后，投标人可对开标结果进行签章，并在远程签章开放后规定时间内完成，逾期未签章的视同认可开标结果。</w:t>
      </w:r>
    </w:p>
    <w:p>
      <w:pPr>
        <w:pStyle w:val="null3"/>
        <w:ind w:firstLine="480"/>
        <w:jc w:val="both"/>
      </w:pPr>
      <w:r>
        <w:rPr>
          <w:rFonts w:ascii="宋体" w:hAnsi="宋体" w:cs="宋体" w:eastAsia="宋体"/>
          <w:b/>
          <w:sz w:val="24"/>
          <w:shd w:fill="FFFFFF" w:val="clear"/>
        </w:rPr>
        <w:t>七、开、评标期间，投标人代表应保证采购系统中预留的联系方式畅通，以便随时接收并答复评标委员会发起的澄清等事项。</w:t>
      </w:r>
    </w:p>
    <w:p>
      <w:pPr>
        <w:pStyle w:val="null3"/>
        <w:ind w:firstLine="480"/>
        <w:jc w:val="both"/>
      </w:pPr>
      <w:r>
        <w:rPr>
          <w:rFonts w:ascii="宋体" w:hAnsi="宋体" w:cs="宋体" w:eastAsia="宋体"/>
          <w:b/>
          <w:sz w:val="24"/>
          <w:shd w:fill="FFFFFF" w:val="clear"/>
        </w:rPr>
        <w:t>八、在操作过程中如有疑问请咨询技术人员（</w:t>
      </w:r>
      <w:r>
        <w:rPr>
          <w:rFonts w:ascii="宋体" w:hAnsi="宋体" w:cs="宋体" w:eastAsia="宋体"/>
          <w:b/>
          <w:sz w:val="24"/>
          <w:shd w:fill="FFFFFF" w:val="clear"/>
        </w:rPr>
        <w:t>400-1612-666、0592-2858142）或采购代理机构工作人员。</w:t>
      </w:r>
    </w:p>
    <w:p>
      <w:pPr>
        <w:pStyle w:val="null3"/>
        <w:ind w:firstLine="480"/>
        <w:jc w:val="both"/>
      </w:pPr>
      <w:r>
        <w:rPr>
          <w:rFonts w:ascii="宋体" w:hAnsi="宋体" w:cs="宋体" w:eastAsia="宋体"/>
          <w:b/>
          <w:sz w:val="24"/>
          <w:shd w:fill="FFFFFF" w:val="clear"/>
        </w:rPr>
        <w:t>附件</w:t>
      </w:r>
      <w:r>
        <w:rPr>
          <w:rFonts w:ascii="宋体" w:hAnsi="宋体" w:cs="宋体" w:eastAsia="宋体"/>
          <w:b/>
          <w:sz w:val="24"/>
          <w:shd w:fill="FFFFFF" w:val="clear"/>
        </w:rPr>
        <w:t>3：</w:t>
      </w:r>
    </w:p>
    <w:p>
      <w:pPr>
        <w:pStyle w:val="null3"/>
        <w:ind w:firstLine="480"/>
        <w:jc w:val="center"/>
      </w:pPr>
      <w:r>
        <w:rPr>
          <w:rFonts w:ascii="宋体" w:hAnsi="宋体" w:cs="宋体" w:eastAsia="宋体"/>
          <w:b/>
          <w:sz w:val="24"/>
          <w:shd w:fill="FFFFFF" w:val="clear"/>
        </w:rPr>
        <w:t>资格承诺函</w:t>
      </w:r>
    </w:p>
    <w:p>
      <w:pPr>
        <w:pStyle w:val="null3"/>
        <w:ind w:firstLine="480"/>
        <w:jc w:val="both"/>
      </w:pPr>
      <w:r>
        <w:rPr>
          <w:rFonts w:ascii="宋体" w:hAnsi="宋体" w:cs="宋体" w:eastAsia="宋体"/>
          <w:b/>
          <w:sz w:val="24"/>
          <w:shd w:fill="FFFFFF" w:val="clear"/>
        </w:rPr>
        <w:t>致：</w:t>
      </w:r>
      <w:r>
        <w:rPr>
          <w:rFonts w:ascii="宋体" w:hAnsi="宋体" w:cs="宋体" w:eastAsia="宋体"/>
          <w:sz w:val="24"/>
          <w:u w:val="single"/>
          <w:shd w:fill="FFFFFF" w:val="clear"/>
        </w:rPr>
        <w:t>（采购人、采购代理机构）</w:t>
      </w:r>
    </w:p>
    <w:p>
      <w:pPr>
        <w:pStyle w:val="null3"/>
        <w:ind w:firstLine="964"/>
        <w:jc w:val="both"/>
      </w:pPr>
      <w:r>
        <w:rPr>
          <w:rFonts w:ascii="宋体" w:hAnsi="宋体" w:cs="宋体" w:eastAsia="宋体"/>
          <w:b/>
          <w:sz w:val="24"/>
          <w:shd w:fill="FFFFFF" w:val="clear"/>
        </w:rPr>
        <w:t>我单位参与</w:t>
      </w:r>
      <w:r>
        <w:rPr>
          <w:rFonts w:ascii="宋体" w:hAnsi="宋体" w:cs="宋体" w:eastAsia="宋体"/>
          <w:b/>
          <w:sz w:val="24"/>
          <w:u w:val="single"/>
          <w:shd w:fill="FFFFFF" w:val="clear"/>
        </w:rPr>
        <w:t>（</w:t>
      </w:r>
      <w:r>
        <w:rPr>
          <w:rFonts w:ascii="宋体" w:hAnsi="宋体" w:cs="宋体" w:eastAsia="宋体"/>
          <w:sz w:val="24"/>
          <w:u w:val="single"/>
          <w:shd w:fill="FFFFFF" w:val="clear"/>
        </w:rPr>
        <w:t>项目名称</w:t>
      </w:r>
      <w:r>
        <w:rPr>
          <w:rFonts w:ascii="宋体" w:hAnsi="宋体" w:cs="宋体" w:eastAsia="宋体"/>
          <w:b/>
          <w:sz w:val="24"/>
          <w:u w:val="single"/>
          <w:shd w:fill="FFFFFF" w:val="clear"/>
        </w:rPr>
        <w:t>）（项目编号：）</w:t>
      </w:r>
      <w:r>
        <w:rPr>
          <w:rFonts w:ascii="宋体" w:hAnsi="宋体" w:cs="宋体" w:eastAsia="宋体"/>
          <w:b/>
          <w:sz w:val="24"/>
          <w:shd w:fill="FFFFFF" w:val="clear"/>
        </w:rPr>
        <w:t>项目的政府采购活动，现承诺如下：</w:t>
      </w:r>
    </w:p>
    <w:p>
      <w:pPr>
        <w:pStyle w:val="null3"/>
        <w:ind w:firstLine="640"/>
        <w:jc w:val="both"/>
      </w:pPr>
      <w:r>
        <w:rPr>
          <w:rFonts w:ascii="宋体" w:hAnsi="宋体" w:cs="宋体" w:eastAsia="宋体"/>
          <w:b/>
          <w:sz w:val="24"/>
          <w:shd w:fill="FFFFFF" w:val="clear"/>
        </w:rPr>
        <w:t>1.我单位具有符合采购文件资格要求的财务状况报告。</w:t>
      </w:r>
    </w:p>
    <w:p>
      <w:pPr>
        <w:pStyle w:val="null3"/>
        <w:ind w:firstLine="640"/>
        <w:jc w:val="both"/>
      </w:pPr>
      <w:r>
        <w:rPr>
          <w:rFonts w:ascii="宋体" w:hAnsi="宋体" w:cs="宋体" w:eastAsia="宋体"/>
          <w:b/>
          <w:sz w:val="24"/>
          <w:shd w:fill="FFFFFF" w:val="clear"/>
        </w:rPr>
        <w:t>2.我单位具有符合采购文件资格要求的依法缴纳税收的相关证明材料。</w:t>
      </w:r>
    </w:p>
    <w:p>
      <w:pPr>
        <w:pStyle w:val="null3"/>
        <w:ind w:firstLine="640"/>
        <w:jc w:val="both"/>
      </w:pPr>
      <w:r>
        <w:rPr>
          <w:rFonts w:ascii="宋体" w:hAnsi="宋体" w:cs="宋体" w:eastAsia="宋体"/>
          <w:b/>
          <w:sz w:val="24"/>
          <w:shd w:fill="FFFFFF" w:val="clear"/>
        </w:rPr>
        <w:t>3.我单位具有符合采购文件资格要求的依法缴纳社会保障资金的相关证明材料。</w:t>
      </w:r>
    </w:p>
    <w:p>
      <w:pPr>
        <w:pStyle w:val="null3"/>
        <w:ind w:firstLine="640"/>
        <w:jc w:val="both"/>
      </w:pPr>
      <w:r>
        <w:rPr>
          <w:rFonts w:ascii="宋体" w:hAnsi="宋体" w:cs="宋体" w:eastAsia="宋体"/>
          <w:b/>
          <w:sz w:val="24"/>
          <w:shd w:fill="FFFFFF" w:val="clear"/>
        </w:rPr>
        <w:t>若我单位承诺不实，自愿承担提供虚假材料谋取中标、成交的法律责任。</w:t>
      </w:r>
    </w:p>
    <w:p>
      <w:pPr>
        <w:pStyle w:val="null3"/>
        <w:ind w:firstLine="640"/>
        <w:jc w:val="both"/>
      </w:pPr>
      <w:r>
        <w:rPr>
          <w:rFonts w:ascii="宋体" w:hAnsi="宋体" w:cs="宋体" w:eastAsia="宋体"/>
          <w:b/>
          <w:sz w:val="24"/>
          <w:shd w:fill="FFFFFF" w:val="clear"/>
        </w:rPr>
        <w:t>承诺供应商（全称并加盖公章）：</w:t>
      </w:r>
    </w:p>
    <w:p>
      <w:pPr>
        <w:pStyle w:val="null3"/>
        <w:ind w:firstLine="640"/>
        <w:jc w:val="both"/>
      </w:pPr>
      <w:r>
        <w:rPr>
          <w:rFonts w:ascii="宋体" w:hAnsi="宋体" w:cs="宋体" w:eastAsia="宋体"/>
          <w:b/>
          <w:sz w:val="24"/>
          <w:shd w:fill="FFFFFF" w:val="clear"/>
        </w:rPr>
        <w:t>单位负责人或授权代表（签字）：</w:t>
      </w:r>
    </w:p>
    <w:p>
      <w:pPr>
        <w:pStyle w:val="null3"/>
        <w:ind w:firstLine="640"/>
        <w:jc w:val="both"/>
      </w:pPr>
      <w:r>
        <w:rPr>
          <w:rFonts w:ascii="宋体" w:hAnsi="宋体" w:cs="宋体" w:eastAsia="宋体"/>
          <w:b/>
          <w:sz w:val="24"/>
          <w:shd w:fill="FFFFFF" w:val="clear"/>
        </w:rPr>
        <w:t>日期：</w:t>
      </w:r>
    </w:p>
    <w:p>
      <w:pPr>
        <w:pStyle w:val="null3"/>
        <w:ind w:firstLine="480"/>
        <w:jc w:val="both"/>
      </w:pPr>
      <w:r>
        <w:rPr>
          <w:rFonts w:ascii="宋体" w:hAnsi="宋体" w:cs="宋体" w:eastAsia="宋体"/>
          <w:b/>
          <w:sz w:val="24"/>
          <w:shd w:fill="FFFFFF" w:val="clear"/>
        </w:rPr>
        <w:t>﹍﹍﹍﹍﹍﹍﹍﹍﹍﹍﹍﹍﹍﹍﹍﹍﹍﹍﹍﹍﹍﹍﹍﹍</w:t>
      </w:r>
    </w:p>
    <w:p>
      <w:pPr>
        <w:pStyle w:val="null3"/>
        <w:ind w:firstLine="480"/>
        <w:jc w:val="both"/>
      </w:pPr>
      <w:r>
        <w:rPr>
          <w:rFonts w:ascii="宋体" w:hAnsi="宋体" w:cs="宋体" w:eastAsia="宋体"/>
          <w:b/>
          <w:sz w:val="24"/>
          <w:shd w:fill="FFFFFF" w:val="clear"/>
        </w:rPr>
        <w:t>说明：</w:t>
      </w:r>
      <w:r>
        <w:rPr>
          <w:rFonts w:ascii="宋体" w:hAnsi="宋体" w:cs="宋体" w:eastAsia="宋体"/>
          <w:b/>
          <w:sz w:val="24"/>
          <w:shd w:fill="FFFFFF" w:val="clear"/>
        </w:rPr>
        <w:t>1.供应商可自行选择是否提供本承诺函，若不提供本承诺函的，应按采购文件要求提供相应的证明材料。</w:t>
      </w:r>
    </w:p>
    <w:p>
      <w:pPr>
        <w:pStyle w:val="null3"/>
        <w:ind w:firstLine="480"/>
        <w:jc w:val="both"/>
      </w:pPr>
      <w:r>
        <w:rPr>
          <w:rFonts w:ascii="宋体" w:hAnsi="宋体" w:cs="宋体" w:eastAsia="宋体"/>
          <w:b/>
          <w:sz w:val="24"/>
          <w:shd w:fill="FFFFFF" w:val="clear"/>
        </w:rPr>
        <w:t>2.供应商可删减承诺事项，如删去承诺第1项的，则应按采购文件要求提供财务状况报告。</w:t>
      </w:r>
    </w:p>
    <w:p>
      <w:pPr>
        <w:pStyle w:val="null3"/>
        <w:jc w:val="both"/>
        <w:outlineLvl w:val="2"/>
      </w:pPr>
      <w:r>
        <w:rPr>
          <w:b/>
          <w:sz w:val="28"/>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2.1本项目支持供应 商办理政府采购合同融资（即政采贷），具体相关政策详见《关于促进中小企业政府采购合同融资健康开展的通知》（闽财购函〔2019〕16 号）等政策，投标人中 标 后如需融资，可通过“福建省政府采购合同融资信息服务平台”（网址：http://120.35.30.176/zcdproject/home）办理“政采贷”。</w:t>
      </w:r>
    </w:p>
    <w:p>
      <w:pPr>
        <w:pStyle w:val="null3"/>
      </w:pPr>
      <w:r>
        <w:rPr/>
        <w:t xml:space="preserve"> </w:t>
        <w:br/>
        <w:br w:type="page"/>
      </w:r>
    </w:p>
    <w:p>
      <w:pPr>
        <w:pStyle w:val="null3"/>
        <w:jc w:val="center"/>
        <w:outlineLvl w:val="1"/>
      </w:pPr>
      <w:r>
        <w:rPr>
          <w:b/>
          <w:sz w:val="36"/>
        </w:rPr>
        <w:t>第六章 政府采购合同</w:t>
      </w:r>
    </w:p>
    <w:p>
      <w:pPr>
        <w:pStyle w:val="null3"/>
        <w:jc w:val="center"/>
        <w:outlineLvl w:val="2"/>
      </w:pPr>
      <w:r>
        <w:rPr>
          <w:b/>
          <w:sz w:val="28"/>
        </w:rPr>
        <w:t>参考文本</w:t>
      </w:r>
    </w:p>
    <w:p>
      <w:pPr>
        <w:pStyle w:val="null3"/>
        <w:jc w:val="left"/>
      </w:pPr>
      <w:r>
        <w:rPr/>
        <w:t>合同编号：</w:t>
      </w:r>
    </w:p>
    <w:p>
      <w:pPr>
        <w:pStyle w:val="null3"/>
        <w:jc w:val="center"/>
        <w:outlineLvl w:val="1"/>
      </w:pPr>
      <w:r>
        <w:rPr>
          <w:b/>
          <w:sz w:val="36"/>
        </w:rPr>
        <w:t xml:space="preserve"> 福建省政府采购合同（货物类）</w:t>
      </w:r>
    </w:p>
    <w:p>
      <w:pPr>
        <w:pStyle w:val="null3"/>
        <w:jc w:val="center"/>
        <w:outlineLvl w:val="3"/>
      </w:pPr>
      <w:r>
        <w:rPr>
          <w:b/>
          <w:sz w:val="24"/>
        </w:rPr>
        <w:t>编制说明</w:t>
      </w:r>
      <w:r>
        <w:br/>
      </w:r>
    </w:p>
    <w:p>
      <w:pPr>
        <w:pStyle w:val="null3"/>
        <w:jc w:val="left"/>
        <w:outlineLvl w:val="3"/>
      </w:pPr>
      <w:r>
        <w:rPr>
          <w:b/>
          <w:sz w:val="24"/>
        </w:rPr>
        <w:t xml:space="preserve"> 1.签订合同应遵守《中华人民共和国政府采购法》及其实施条例、《中华人民共和国民法典》等法律法规及其他有关规定。</w:t>
      </w:r>
    </w:p>
    <w:p>
      <w:pPr>
        <w:pStyle w:val="null3"/>
        <w:jc w:val="left"/>
        <w:outlineLvl w:val="3"/>
      </w:pPr>
      <w:r>
        <w:rPr>
          <w:b/>
          <w:sz w:val="24"/>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b/>
          <w:sz w:val="24"/>
        </w:rPr>
        <w:t xml:space="preserve"> 3.政府有关主管部门对若干合同有规范文本的，可使用相应合同文本。</w:t>
      </w:r>
    </w:p>
    <w:p>
      <w:pPr>
        <w:pStyle w:val="null3"/>
        <w:jc w:val="left"/>
        <w:outlineLvl w:val="3"/>
      </w:pPr>
      <w:r>
        <w:rPr>
          <w:b/>
          <w:sz w:val="24"/>
        </w:rPr>
        <w:t xml:space="preserve"> 4.本合同范本仅供参考，采购人应当根据采购项目的实际需求对合同条款进行修改、补充。</w:t>
      </w:r>
    </w:p>
    <w:p>
      <w:pPr>
        <w:pStyle w:val="null3"/>
        <w:ind w:left="0"/>
        <w:jc w:val="left"/>
      </w:pPr>
      <w:r>
        <w:rPr/>
        <w:t xml:space="preserve">甲方： </w:t>
      </w:r>
      <w:r>
        <w:rPr/>
        <w:t>___________</w:t>
      </w:r>
    </w:p>
    <w:p>
      <w:pPr>
        <w:pStyle w:val="null3"/>
        <w:jc w:val="left"/>
      </w:pPr>
      <w:r>
        <w:rPr/>
        <w:t xml:space="preserve">住所地： </w:t>
      </w:r>
      <w:r>
        <w:rPr/>
        <w:t>___________</w:t>
      </w:r>
    </w:p>
    <w:p>
      <w:pPr>
        <w:pStyle w:val="null3"/>
        <w:jc w:val="left"/>
      </w:pPr>
      <w:r>
        <w:rPr/>
        <w:t xml:space="preserve">联系人： </w:t>
      </w:r>
      <w:r>
        <w:rPr/>
        <w:t>___________</w:t>
      </w:r>
    </w:p>
    <w:p>
      <w:pPr>
        <w:pStyle w:val="null3"/>
        <w:jc w:val="left"/>
      </w:pPr>
      <w:r>
        <w:rPr/>
        <w:t>联系电话：</w:t>
      </w:r>
      <w:r>
        <w:rPr/>
        <w:t>___________</w:t>
      </w:r>
    </w:p>
    <w:p>
      <w:pPr>
        <w:pStyle w:val="null3"/>
        <w:jc w:val="left"/>
      </w:pPr>
      <w:r>
        <w:rPr/>
        <w:t>传真：</w:t>
      </w:r>
      <w:r>
        <w:rPr/>
        <w:t>___________</w:t>
      </w:r>
    </w:p>
    <w:p>
      <w:pPr>
        <w:pStyle w:val="null3"/>
        <w:jc w:val="left"/>
      </w:pPr>
      <w:r>
        <w:rPr/>
        <w:t>电子邮箱：</w:t>
      </w:r>
      <w:r>
        <w:rPr/>
        <w:t>___________</w:t>
      </w:r>
      <w:r>
        <w:br/>
      </w:r>
    </w:p>
    <w:p>
      <w:pPr>
        <w:pStyle w:val="null3"/>
        <w:ind w:left="0"/>
        <w:jc w:val="left"/>
      </w:pPr>
      <w:r>
        <w:rPr/>
        <w:t xml:space="preserve"> 乙方： </w:t>
      </w:r>
      <w:r>
        <w:rPr/>
        <w:t>___________</w:t>
      </w:r>
    </w:p>
    <w:p>
      <w:pPr>
        <w:pStyle w:val="null3"/>
        <w:jc w:val="left"/>
      </w:pPr>
      <w:r>
        <w:rPr/>
        <w:t xml:space="preserve"> 住所地： </w:t>
      </w:r>
      <w:r>
        <w:rPr/>
        <w:t>___________</w:t>
      </w:r>
    </w:p>
    <w:p>
      <w:pPr>
        <w:pStyle w:val="null3"/>
        <w:jc w:val="left"/>
      </w:pPr>
      <w:r>
        <w:rPr/>
        <w:t xml:space="preserve"> 联系人：</w:t>
      </w:r>
      <w:r>
        <w:rPr/>
        <w:t>___________</w:t>
      </w:r>
    </w:p>
    <w:p>
      <w:pPr>
        <w:pStyle w:val="null3"/>
        <w:jc w:val="left"/>
      </w:pPr>
      <w:r>
        <w:rPr/>
        <w:t xml:space="preserve"> 联系电话：</w:t>
      </w:r>
      <w:r>
        <w:rPr/>
        <w:t>___________</w:t>
      </w:r>
    </w:p>
    <w:p>
      <w:pPr>
        <w:pStyle w:val="null3"/>
        <w:jc w:val="left"/>
      </w:pPr>
      <w:r>
        <w:rPr/>
        <w:t xml:space="preserve"> 传真：</w:t>
      </w:r>
      <w:r>
        <w:rPr/>
        <w:t>___________</w:t>
      </w:r>
    </w:p>
    <w:p>
      <w:pPr>
        <w:pStyle w:val="null3"/>
        <w:jc w:val="left"/>
      </w:pPr>
      <w:r>
        <w:rPr/>
        <w:t xml:space="preserve"> 电子邮箱：</w:t>
      </w:r>
      <w:r>
        <w:rPr/>
        <w:t>___________</w:t>
      </w:r>
    </w:p>
    <w:p>
      <w:pPr>
        <w:pStyle w:val="null3"/>
        <w:jc w:val="left"/>
      </w:pPr>
      <w:r>
        <w:rPr/>
        <w:t>根据项目编号为</w:t>
      </w:r>
      <w:r>
        <w:rPr/>
        <w:t>________</w:t>
      </w:r>
      <w:r>
        <w:rPr/>
        <w:t xml:space="preserve"> 的 </w:t>
      </w:r>
      <w:r>
        <w:rPr/>
        <w:t>___________</w:t>
      </w:r>
      <w:r>
        <w:rPr/>
        <w:t>项目（以下简称：“本项目”）的采购结果，遵循平等、自愿、公平和诚实信用的原则，双方签署本合同，具体内容如下：</w:t>
      </w:r>
    </w:p>
    <w:p>
      <w:pPr>
        <w:pStyle w:val="null3"/>
        <w:jc w:val="left"/>
        <w:outlineLvl w:val="3"/>
      </w:pPr>
      <w:r>
        <w:rPr>
          <w:b/>
          <w:sz w:val="24"/>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b/>
          <w:sz w:val="24"/>
        </w:rPr>
        <w:t xml:space="preserve"> 二、合同标的</w:t>
      </w:r>
      <w:r>
        <w:br/>
      </w:r>
    </w:p>
    <w:p>
      <w:pPr>
        <w:pStyle w:val="null3"/>
        <w:jc w:val="left"/>
        <w:outlineLvl w:val="3"/>
      </w:pPr>
      <w:r>
        <w:rPr>
          <w:b/>
          <w:sz w:val="24"/>
        </w:rPr>
        <w:t xml:space="preserve"> 三、合同金额</w:t>
      </w:r>
    </w:p>
    <w:p>
      <w:pPr>
        <w:pStyle w:val="null3"/>
        <w:jc w:val="left"/>
      </w:pPr>
      <w:r>
        <w:rPr/>
        <w:t xml:space="preserve"> 3.1合同总价：人民币（大写）</w:t>
      </w:r>
      <w:r>
        <w:rPr/>
        <w:t>_________</w:t>
      </w:r>
      <w:r>
        <w:rPr/>
        <w:t xml:space="preserve"> 元（￥</w:t>
      </w:r>
      <w:r>
        <w:rPr/>
        <w:t>_________</w:t>
      </w:r>
      <w:r>
        <w:rPr/>
        <w:t>元）；</w:t>
      </w:r>
    </w:p>
    <w:p>
      <w:pPr>
        <w:pStyle w:val="null3"/>
        <w:jc w:val="left"/>
      </w:pPr>
      <w:r>
        <w:rPr/>
        <w:t xml:space="preserve"> 3.2合同总价组成：</w:t>
      </w:r>
      <w:r>
        <w:rPr/>
        <w:t>___________</w:t>
      </w:r>
      <w:r>
        <w:rPr/>
        <w:t>；</w:t>
      </w:r>
    </w:p>
    <w:p>
      <w:pPr>
        <w:pStyle w:val="null3"/>
        <w:jc w:val="left"/>
      </w:pPr>
      <w:r>
        <w:rPr/>
        <w:t xml:space="preserve"> 3.3其他需说明事项：</w:t>
      </w:r>
      <w:r>
        <w:rPr/>
        <w:t>___________</w:t>
      </w:r>
      <w:r>
        <w:rPr/>
        <w:t>；</w:t>
      </w:r>
    </w:p>
    <w:p>
      <w:pPr>
        <w:pStyle w:val="null3"/>
        <w:jc w:val="left"/>
        <w:outlineLvl w:val="3"/>
      </w:pPr>
      <w:r>
        <w:rPr>
          <w:b/>
          <w:sz w:val="24"/>
        </w:rPr>
        <w:t xml:space="preserve"> 四、合同标的交付</w:t>
      </w:r>
    </w:p>
    <w:p>
      <w:pPr>
        <w:pStyle w:val="null3"/>
        <w:jc w:val="left"/>
      </w:pPr>
      <w:r>
        <w:rPr/>
        <w:t xml:space="preserve"> 4.1交付时间：</w:t>
      </w:r>
      <w:r>
        <w:rPr/>
        <w:t>___________</w:t>
      </w:r>
    </w:p>
    <w:p>
      <w:pPr>
        <w:pStyle w:val="null3"/>
        <w:jc w:val="left"/>
      </w:pPr>
      <w:r>
        <w:rPr/>
        <w:t xml:space="preserve"> 4.2交付地点：</w:t>
      </w:r>
      <w:r>
        <w:rPr/>
        <w:t>___________</w:t>
      </w:r>
    </w:p>
    <w:p>
      <w:pPr>
        <w:pStyle w:val="null3"/>
        <w:jc w:val="left"/>
      </w:pPr>
      <w:r>
        <w:rPr/>
        <w:t xml:space="preserve"> 4.3交付条件：</w:t>
      </w:r>
      <w:r>
        <w:rPr/>
        <w:t>___________</w:t>
      </w:r>
    </w:p>
    <w:p>
      <w:pPr>
        <w:pStyle w:val="null3"/>
        <w:jc w:val="left"/>
      </w:pPr>
      <w:r>
        <w:rPr/>
        <w:t xml:space="preserve"> 4.4供货要求：</w:t>
      </w:r>
    </w:p>
    <w:p>
      <w:pPr>
        <w:pStyle w:val="null3"/>
        <w:jc w:val="left"/>
      </w:pPr>
      <w:r>
        <w:rPr/>
        <w:t xml:space="preserve"> (1)乙方提供的产品必须是采购文件和响应文件中约定的产品，其技术指标、型号须符合相关要求。供货时，乙方须向甲方提供产品说明书、保修卡、质量保证书等相关资料和原配的附件。原装进口产品（设备）交货时须提供中文产品说明书、保修卡、质量保证书、装箱单、商检证明等资料。制造编号与包装箱编号应一致。</w:t>
      </w:r>
    </w:p>
    <w:p>
      <w:pPr>
        <w:pStyle w:val="null3"/>
        <w:jc w:val="left"/>
      </w:pPr>
      <w:r>
        <w:rPr/>
        <w:t xml:space="preserve"> (2)乙方提供的全部货物均应采用标准保护措施进行包装，除采购文件中的采购需求另有要求外，乙方所提供的货物包装应当参照财政部办公厅等联合印发的《关于印发&lt;商品包装政府采购需求标准（试行）&gt; &lt;快递包装政府采购需求标准（试行）&gt; 的通知》（财办库〔2020〕123号）要求，包装应适用于远距离运输、防潮、防震、防锈和防野蛮装卸等要求，确保货物安全无损运抵现场。由于包装、运输、安装、调试等不善所引起的货物损坏或损失均由乙方承担。</w:t>
      </w:r>
    </w:p>
    <w:p>
      <w:pPr>
        <w:pStyle w:val="null3"/>
        <w:jc w:val="left"/>
      </w:pPr>
      <w:r>
        <w:rPr/>
        <w:t xml:space="preserve"> (3)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若乙方提供的采购标的不符合国家知识产权法律、法规的规定或被有关主管机关认定为假冒伪劣品，则乙方中标或成交资格将被取消；甲方还将按照有关法律、法规和规章的规定进行处理，具体如下：</w:t>
      </w:r>
    </w:p>
    <w:p>
      <w:pPr>
        <w:pStyle w:val="null3"/>
        <w:jc w:val="left"/>
      </w:pPr>
      <w:r>
        <w:rPr/>
        <w:t xml:space="preserve"> (4)乙方完全遵守《中华人民共和国劳动合同法》有关规定和《中华人民共和国妇女权益保障法》中关于“劳动和社会保障权益”的有关要求。</w:t>
      </w:r>
    </w:p>
    <w:p>
      <w:pPr>
        <w:pStyle w:val="null3"/>
        <w:jc w:val="left"/>
      </w:pPr>
      <w:r>
        <w:rPr/>
        <w:t xml:space="preserve"> （5）其他供货要求：</w:t>
      </w:r>
    </w:p>
    <w:p>
      <w:pPr>
        <w:pStyle w:val="null3"/>
        <w:jc w:val="left"/>
        <w:outlineLvl w:val="3"/>
      </w:pPr>
      <w:r>
        <w:rPr>
          <w:b/>
          <w:sz w:val="24"/>
        </w:rPr>
        <w:t xml:space="preserve"> 五、质量标准及要求</w:t>
      </w:r>
    </w:p>
    <w:p>
      <w:pPr>
        <w:pStyle w:val="null3"/>
        <w:jc w:val="left"/>
      </w:pPr>
      <w:r>
        <w:rPr/>
        <w:t xml:space="preserve"> 5.1质量标准及要求</w:t>
      </w:r>
    </w:p>
    <w:p>
      <w:pPr>
        <w:pStyle w:val="null3"/>
        <w:jc w:val="left"/>
      </w:pPr>
      <w:r>
        <w:rPr/>
        <w:t xml:space="preserve"> （1）乙方应确保所有产品质量均需符合国家标准、地方标准、行业标准，以及有关技术规范和产品厂家的出厂标准，提供原厂质保书、合格证等有关文件资料，并保证产品是出厂原装合格产品。进口产品须是获得国家商检局颁布安全生产许可证的出厂原装合格产品。</w:t>
      </w:r>
    </w:p>
    <w:p>
      <w:pPr>
        <w:pStyle w:val="null3"/>
        <w:jc w:val="left"/>
      </w:pPr>
      <w:r>
        <w:rPr/>
        <w:t xml:space="preserve"> （2）其他质量要求</w:t>
      </w:r>
    </w:p>
    <w:p>
      <w:pPr>
        <w:pStyle w:val="null3"/>
        <w:jc w:val="left"/>
      </w:pPr>
      <w:r>
        <w:rPr/>
        <w:t xml:space="preserve"> 5.2节能环保产品要求</w:t>
      </w:r>
    </w:p>
    <w:p>
      <w:pPr>
        <w:pStyle w:val="null3"/>
        <w:jc w:val="left"/>
      </w:pPr>
      <w:r>
        <w:rPr/>
        <w:t xml:space="preserve"> 5.3质量保证范围、质量保证期及售后服务</w:t>
      </w:r>
    </w:p>
    <w:p>
      <w:pPr>
        <w:pStyle w:val="null3"/>
        <w:jc w:val="left"/>
      </w:pPr>
      <w:r>
        <w:rPr/>
        <w:t xml:space="preserve"> （1）质量保证范围：</w:t>
      </w:r>
      <w:r>
        <w:rPr/>
        <w:t>___________</w:t>
      </w:r>
    </w:p>
    <w:p>
      <w:pPr>
        <w:pStyle w:val="null3"/>
        <w:jc w:val="left"/>
      </w:pPr>
      <w:r>
        <w:rPr/>
        <w:t xml:space="preserve"> （2）本合同乙方所供应的货物质量保证期自验收合格之日起</w:t>
      </w:r>
      <w:r>
        <w:rPr/>
        <w:t>{_______</w:t>
      </w:r>
      <w:r>
        <w:rPr/>
        <w:t>月。</w:t>
      </w:r>
    </w:p>
    <w:p>
      <w:pPr>
        <w:pStyle w:val="null3"/>
        <w:jc w:val="left"/>
      </w:pPr>
      <w:r>
        <w:rPr/>
        <w:t xml:space="preserve"> （3）售后服务应按法律法规和采购文件约定执行，具体如下：</w:t>
      </w:r>
    </w:p>
    <w:p>
      <w:pPr>
        <w:pStyle w:val="null3"/>
        <w:jc w:val="left"/>
      </w:pPr>
      <w:r>
        <w:rPr/>
        <w:t xml:space="preserve"> 5.4商品安全责任</w:t>
      </w:r>
    </w:p>
    <w:p>
      <w:pPr>
        <w:pStyle w:val="null3"/>
        <w:jc w:val="left"/>
      </w:pPr>
      <w:r>
        <w:rPr/>
        <w:t xml:space="preserve"> 商品安全责任应按照法律法规和采购文件的规定执行，具体如下：</w:t>
      </w:r>
    </w:p>
    <w:p>
      <w:pPr>
        <w:pStyle w:val="null3"/>
        <w:jc w:val="left"/>
        <w:outlineLvl w:val="3"/>
      </w:pPr>
      <w:r>
        <w:rPr>
          <w:b/>
          <w:sz w:val="24"/>
        </w:rPr>
        <w:t xml:space="preserve"> 六、安装调试、验收及退、换货</w:t>
      </w:r>
    </w:p>
    <w:p>
      <w:pPr>
        <w:pStyle w:val="null3"/>
        <w:jc w:val="left"/>
      </w:pPr>
      <w:r>
        <w:rPr/>
        <w:t xml:space="preserve"> 6.1安装调试、验收应按照采购文件、乙方响应文件的规定或约定进行，具体如下：</w:t>
      </w:r>
    </w:p>
    <w:p>
      <w:pPr>
        <w:pStyle w:val="null3"/>
        <w:jc w:val="left"/>
      </w:pPr>
      <w:r>
        <w:rPr/>
        <w:t>6.2本项目是否邀请其他投标人参与验收：</w:t>
      </w:r>
    </w:p>
    <w:p>
      <w:pPr>
        <w:pStyle w:val="null3"/>
        <w:jc w:val="left"/>
      </w:pPr>
      <w:r>
        <w:rPr/>
        <w:t xml:space="preserve"> 不邀请。 </w:t>
      </w:r>
      <w:r>
        <w:rPr/>
        <w:t xml:space="preserve"> 邀请，具体如下：</w:t>
      </w:r>
    </w:p>
    <w:p>
      <w:pPr>
        <w:pStyle w:val="null3"/>
        <w:jc w:val="left"/>
      </w:pPr>
      <w:r>
        <w:rPr/>
        <w:t>6.3本项目是否邀请专家参与验收：</w:t>
      </w:r>
    </w:p>
    <w:p>
      <w:pPr>
        <w:pStyle w:val="null3"/>
        <w:jc w:val="left"/>
      </w:pPr>
      <w:r>
        <w:rPr/>
        <w:t xml:space="preserve"> 不邀请。 </w:t>
      </w:r>
      <w:r>
        <w:rPr/>
        <w:t xml:space="preserve"> 邀请，具体如下：</w:t>
      </w:r>
    </w:p>
    <w:p>
      <w:pPr>
        <w:pStyle w:val="null3"/>
        <w:jc w:val="left"/>
      </w:pPr>
      <w:r>
        <w:rPr/>
        <w:t>6.4本项目是否邀请国家认可的质量检测机构参与验收：</w:t>
      </w:r>
    </w:p>
    <w:p>
      <w:pPr>
        <w:pStyle w:val="null3"/>
        <w:jc w:val="left"/>
      </w:pPr>
      <w:r>
        <w:rPr/>
        <w:t xml:space="preserve"> 不邀请。 </w:t>
      </w:r>
      <w:r>
        <w:rPr/>
        <w:t xml:space="preserve"> 邀请，具体如下：</w:t>
      </w:r>
    </w:p>
    <w:p>
      <w:pPr>
        <w:pStyle w:val="null3"/>
        <w:jc w:val="left"/>
      </w:pPr>
      <w:r>
        <w:rPr/>
        <w:t>6.5履约验收：___________</w:t>
      </w:r>
    </w:p>
    <w:p>
      <w:pPr>
        <w:pStyle w:val="null3"/>
        <w:jc w:val="left"/>
      </w:pPr>
      <w:r>
        <w:rPr/>
        <w:t>6.6退、换货：</w:t>
      </w:r>
      <w:r>
        <w:rPr/>
        <w:t>___________</w:t>
      </w:r>
    </w:p>
    <w:p>
      <w:pPr>
        <w:pStyle w:val="null3"/>
        <w:jc w:val="left"/>
      </w:pPr>
      <w:r>
        <w:rPr/>
        <w:t>6.7其他：</w:t>
      </w:r>
    </w:p>
    <w:p>
      <w:pPr>
        <w:pStyle w:val="null3"/>
        <w:jc w:val="left"/>
        <w:outlineLvl w:val="3"/>
      </w:pPr>
      <w:r>
        <w:rPr>
          <w:b/>
          <w:sz w:val="24"/>
        </w:rPr>
        <w:t xml:space="preserve"> 七、资金支付方式、条件和时间</w:t>
      </w:r>
      <w:r>
        <w:br/>
      </w:r>
    </w:p>
    <w:p>
      <w:pPr>
        <w:pStyle w:val="null3"/>
        <w:jc w:val="left"/>
        <w:outlineLvl w:val="3"/>
      </w:pPr>
      <w:r>
        <w:rPr>
          <w:b/>
          <w:sz w:val="24"/>
        </w:rPr>
        <w:t xml:space="preserve"> 八、履约保证金</w:t>
      </w:r>
    </w:p>
    <w:p>
      <w:pPr>
        <w:pStyle w:val="null3"/>
        <w:jc w:val="left"/>
      </w:pPr>
      <w:r>
        <w:rPr/>
        <w:t>□有，□无。具体如下违约：（按照采购文件规定填写）。</w:t>
      </w:r>
    </w:p>
    <w:p>
      <w:pPr>
        <w:pStyle w:val="null3"/>
        <w:jc w:val="left"/>
      </w:pPr>
      <w:r>
        <w:rPr/>
        <w:t>8.1乙方向甲方缴纳人民币 元（大写： ）作为本合同的履约保证金。</w:t>
      </w:r>
    </w:p>
    <w:p>
      <w:pPr>
        <w:pStyle w:val="null3"/>
        <w:jc w:val="left"/>
      </w:pPr>
      <w:r>
        <w:rPr/>
        <w:t>8.2履约保证金缴纳形式：支票/汇票/电汇/保函等非现金形式。</w:t>
      </w:r>
    </w:p>
    <w:p>
      <w:pPr>
        <w:pStyle w:val="null3"/>
        <w:jc w:val="left"/>
      </w:pPr>
      <w:r>
        <w:rPr/>
        <w:t>8.3履约保证金退还： （根据实际情况填写） 。</w:t>
      </w:r>
    </w:p>
    <w:p>
      <w:pPr>
        <w:pStyle w:val="null3"/>
        <w:jc w:val="left"/>
        <w:outlineLvl w:val="3"/>
      </w:pPr>
      <w:r>
        <w:rPr>
          <w:b/>
          <w:sz w:val="24"/>
        </w:rPr>
        <w:t xml:space="preserve"> 九、合同期限</w:t>
      </w:r>
      <w:r>
        <w:br/>
      </w:r>
    </w:p>
    <w:p>
      <w:pPr>
        <w:pStyle w:val="null3"/>
        <w:jc w:val="left"/>
        <w:outlineLvl w:val="3"/>
      </w:pPr>
      <w:r>
        <w:rPr>
          <w:b/>
          <w:sz w:val="24"/>
        </w:rPr>
        <w:t xml:space="preserve"> 十、违约责任</w:t>
      </w:r>
    </w:p>
    <w:p>
      <w:pPr>
        <w:pStyle w:val="null3"/>
        <w:jc w:val="left"/>
      </w:pPr>
      <w:r>
        <w:rPr/>
        <w:t>10.1甲方违约责任</w:t>
      </w:r>
    </w:p>
    <w:p>
      <w:pPr>
        <w:pStyle w:val="null3"/>
        <w:jc w:val="left"/>
      </w:pPr>
      <w:r>
        <w:rPr/>
        <w:t>（1）甲方无正当理由拒收乙方交付的合格产品的，甲方向乙方偿付拒收货款总值</w:t>
      </w:r>
      <w:r>
        <w:rPr/>
        <w:t>_____</w:t>
      </w:r>
      <w:r>
        <w:rPr/>
        <w:t>的违约金</w:t>
      </w:r>
    </w:p>
    <w:p>
      <w:pPr>
        <w:pStyle w:val="null3"/>
        <w:jc w:val="left"/>
      </w:pPr>
      <w:r>
        <w:rPr/>
        <w:t>（2）甲方无故逾期验收和办理合同款项支付手续的,甲方应按逾期付款总额每日</w:t>
      </w:r>
      <w:r>
        <w:rPr/>
        <w:t>_______</w:t>
      </w:r>
      <w:r>
        <w:rPr/>
        <w:t>向乙方支付违约金。</w:t>
      </w:r>
    </w:p>
    <w:p>
      <w:pPr>
        <w:pStyle w:val="null3"/>
        <w:jc w:val="left"/>
      </w:pPr>
      <w:r>
        <w:rPr/>
        <w:t>（3）其他违约情形</w:t>
      </w:r>
    </w:p>
    <w:p>
      <w:pPr>
        <w:pStyle w:val="null3"/>
        <w:jc w:val="left"/>
      </w:pPr>
      <w:r>
        <w:rPr/>
        <w:t>_______</w:t>
      </w:r>
    </w:p>
    <w:p>
      <w:pPr>
        <w:pStyle w:val="null3"/>
        <w:jc w:val="left"/>
      </w:pPr>
      <w:r>
        <w:rPr/>
        <w:t>10.2乙方违约责任</w:t>
      </w:r>
    </w:p>
    <w:p>
      <w:pPr>
        <w:pStyle w:val="null3"/>
        <w:jc w:val="left"/>
      </w:pPr>
      <w:r>
        <w:rPr/>
        <w:t>（1）乙方逾期履行服务的，乙方应按逾期交付总额每日</w:t>
      </w:r>
      <w:r>
        <w:rPr/>
        <w:t>_______</w:t>
      </w:r>
      <w:r>
        <w:rPr/>
        <w:t>向甲方支付违约金，由甲方从待付货款中扣除。乙方无正当理由逾期超过约定日期</w:t>
      </w:r>
      <w:r>
        <w:rPr/>
        <w:t>_______</w:t>
      </w:r>
      <w:r>
        <w:rPr/>
        <w:t>仍不能交付的，视为“乙方不按合同约定履约”；</w:t>
      </w:r>
    </w:p>
    <w:p>
      <w:pPr>
        <w:pStyle w:val="null3"/>
        <w:jc w:val="left"/>
      </w:pPr>
      <w:r>
        <w:rPr/>
        <w:t>（2）乙方所交付的产品不符合合同规定及《采购文件》规定标准的，甲方有权拒收，乙方愿意更换产品但逾期交货的，按乙方逾期交货处理。乙方拒绝更换产品的，视为“乙方不按合同约定履约”；</w:t>
      </w:r>
    </w:p>
    <w:p>
      <w:pPr>
        <w:pStyle w:val="null3"/>
        <w:jc w:val="left"/>
      </w:pPr>
      <w:r>
        <w:rPr/>
        <w:t>（3）乙方不按合同约定履约的，甲方可以解除采购合同，并对乙方已缴纳的履约保证金作“不予退还”处理。同时，乙方还须按向甲方支付违约金：</w:t>
      </w:r>
    </w:p>
    <w:p>
      <w:pPr>
        <w:pStyle w:val="null3"/>
        <w:jc w:val="left"/>
      </w:pPr>
      <w:r>
        <w:rPr/>
        <w:t>（4）其他违约情形</w:t>
      </w:r>
    </w:p>
    <w:p>
      <w:pPr>
        <w:pStyle w:val="null3"/>
        <w:jc w:val="left"/>
        <w:outlineLvl w:val="3"/>
      </w:pPr>
      <w:r>
        <w:rPr>
          <w:b/>
          <w:sz w:val="24"/>
        </w:rPr>
        <w:t xml:space="preserve"> 十一、不可抗力事件处理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b/>
          <w:sz w:val="24"/>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b/>
          <w:sz w:val="24"/>
        </w:rPr>
        <w:t xml:space="preserve"> 十三、解决争议的方法</w:t>
      </w:r>
    </w:p>
    <w:p>
      <w:pPr>
        <w:pStyle w:val="null3"/>
        <w:jc w:val="left"/>
      </w:pPr>
      <w:r>
        <w:rPr/>
        <w:t>13.1甲、乙双方协商解决。</w:t>
      </w:r>
    </w:p>
    <w:p>
      <w:pPr>
        <w:pStyle w:val="null3"/>
        <w:jc w:val="left"/>
      </w:pPr>
      <w:r>
        <w:rPr/>
        <w:t>13.2若协商解决不成，双方明确按以下第__方式解决：</w:t>
      </w:r>
    </w:p>
    <w:p>
      <w:pPr>
        <w:pStyle w:val="null3"/>
        <w:jc w:val="left"/>
      </w:pPr>
      <w:r>
        <w:rPr/>
        <w:t xml:space="preserve"> 1、提交仲裁委员会仲裁，具体如下：</w:t>
      </w:r>
    </w:p>
    <w:p>
      <w:pPr>
        <w:pStyle w:val="null3"/>
        <w:jc w:val="left"/>
      </w:pPr>
      <w:r>
        <w:rPr/>
        <w:t xml:space="preserve"> 2、向人民法院提起诉讼，具体如下：</w:t>
      </w:r>
    </w:p>
    <w:p>
      <w:pPr>
        <w:pStyle w:val="null3"/>
        <w:jc w:val="left"/>
        <w:outlineLvl w:val="3"/>
      </w:pPr>
      <w:r>
        <w:rPr>
          <w:b/>
          <w:sz w:val="24"/>
        </w:rPr>
        <w:t xml:space="preserve"> 十四、合同其他条款</w:t>
      </w:r>
      <w:r>
        <w:br/>
      </w:r>
    </w:p>
    <w:p>
      <w:pPr>
        <w:pStyle w:val="null3"/>
        <w:jc w:val="left"/>
        <w:outlineLvl w:val="3"/>
      </w:pPr>
      <w:r>
        <w:rPr>
          <w:b/>
          <w:sz w:val="24"/>
        </w:rPr>
        <w:t xml:space="preserve"> 十五、其他约定</w:t>
      </w:r>
    </w:p>
    <w:p>
      <w:pPr>
        <w:pStyle w:val="null3"/>
        <w:jc w:val="left"/>
      </w:pPr>
      <w:r>
        <w:rPr/>
        <w:t>15.1合同文件与本合同具有同等法律效力。</w:t>
      </w:r>
    </w:p>
    <w:p>
      <w:pPr>
        <w:pStyle w:val="null3"/>
        <w:jc w:val="left"/>
      </w:pPr>
      <w:r>
        <w:rPr/>
        <w:t>15.2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15.3本合同未尽事宜，遵照《中华人民共和国民法典》有关条文执行。</w:t>
      </w:r>
    </w:p>
    <w:p>
      <w:pPr>
        <w:pStyle w:val="null3"/>
        <w:jc w:val="left"/>
      </w:pPr>
      <w:r>
        <w:rPr/>
        <w:t>15.4本合同正本一式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15.5本合同已用于政府采购合同融资，为本项目提供合同融资的金融机构为：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15.6其他</w:t>
      </w:r>
    </w:p>
    <w:p>
      <w:pPr>
        <w:pStyle w:val="null3"/>
        <w:jc w:val="left"/>
        <w:outlineLvl w:val="3"/>
      </w:pPr>
      <w:r>
        <w:rPr>
          <w:b/>
          <w:sz w:val="24"/>
        </w:rPr>
        <w:t xml:space="preserve"> 十六、合同附件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w:t>
      </w:r>
    </w:p>
    <w:p>
      <w:pPr>
        <w:pStyle w:val="null3"/>
        <w:jc w:val="left"/>
      </w:pPr>
      <w:r>
        <w:rPr/>
        <w:t>签订日期：</w:t>
      </w:r>
      <w:r>
        <w:rPr/>
        <w:t>___年___月___日</w:t>
      </w:r>
    </w:p>
    <w:p>
      <w:pPr>
        <w:pStyle w:val="null3"/>
      </w:pPr>
      <w:r>
        <w:rPr/>
        <w:t xml:space="preserve"> </w:t>
        <w:br/>
        <w:br w:type="page"/>
      </w:r>
    </w:p>
    <w:p>
      <w:pPr>
        <w:pStyle w:val="null3"/>
        <w:jc w:val="center"/>
        <w:outlineLvl w:val="1"/>
      </w:pPr>
      <w:r>
        <w:rPr>
          <w:b/>
          <w:sz w:val="36"/>
        </w:rPr>
        <w:t>第七章 电子投标文件格式</w:t>
      </w:r>
    </w:p>
    <w:p>
      <w:pPr>
        <w:pStyle w:val="null3"/>
        <w:jc w:val="center"/>
        <w:outlineLvl w:val="2"/>
      </w:pPr>
      <w:r>
        <w:rPr>
          <w:b/>
          <w:sz w:val="28"/>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b/>
          <w:sz w:val="28"/>
        </w:rPr>
        <w:t>封面格式(资格及资信证明部分)</w:t>
      </w:r>
    </w:p>
    <w:p>
      <w:pPr>
        <w:pStyle w:val="null3"/>
        <w:jc w:val="center"/>
        <w:outlineLvl w:val="0"/>
      </w:pPr>
      <w:r>
        <w:rPr>
          <w:b/>
          <w:sz w:val="48"/>
        </w:rPr>
        <w:t>福建省政府采购投标文件</w:t>
      </w:r>
    </w:p>
    <w:p>
      <w:pPr>
        <w:pStyle w:val="null3"/>
        <w:jc w:val="center"/>
        <w:outlineLvl w:val="0"/>
      </w:pPr>
      <w:r>
        <w:rPr>
          <w:b/>
          <w:sz w:val="48"/>
        </w:rPr>
        <w:t>（资格及资信证明部分）</w:t>
      </w:r>
      <w:r>
        <w:br/>
      </w:r>
      <w:r>
        <w:br/>
      </w:r>
      <w:r>
        <w:br/>
      </w:r>
    </w:p>
    <w:p>
      <w:pPr>
        <w:pStyle w:val="null3"/>
        <w:jc w:val="center"/>
        <w:outlineLvl w:val="1"/>
      </w:pPr>
      <w:r>
        <w:rPr>
          <w:b/>
          <w:sz w:val="36"/>
        </w:rPr>
        <w:t>（填写正本或副本）</w:t>
      </w:r>
      <w:r>
        <w:br/>
      </w:r>
      <w:r>
        <w:br/>
      </w:r>
      <w:r>
        <w:br/>
      </w:r>
      <w:r>
        <w:br/>
      </w:r>
      <w:r>
        <w:br/>
      </w:r>
    </w:p>
    <w:p>
      <w:pPr>
        <w:pStyle w:val="null3"/>
        <w:jc w:val="center"/>
        <w:outlineLvl w:val="2"/>
      </w:pPr>
      <w:r>
        <w:rPr>
          <w:b/>
          <w:sz w:val="28"/>
        </w:rPr>
        <w:t>（项目名称：（由投标人填写）</w:t>
      </w:r>
    </w:p>
    <w:p>
      <w:pPr>
        <w:pStyle w:val="null3"/>
        <w:jc w:val="center"/>
        <w:outlineLvl w:val="2"/>
      </w:pPr>
      <w:r>
        <w:rPr>
          <w:b/>
          <w:sz w:val="28"/>
        </w:rPr>
        <w:t>（备案编号：（由投标人填写）</w:t>
      </w:r>
    </w:p>
    <w:p>
      <w:pPr>
        <w:pStyle w:val="null3"/>
        <w:jc w:val="center"/>
        <w:outlineLvl w:val="2"/>
      </w:pPr>
      <w:r>
        <w:rPr>
          <w:b/>
          <w:sz w:val="28"/>
        </w:rPr>
        <w:t>（项目编号：（由投标人填写）</w:t>
      </w:r>
    </w:p>
    <w:p>
      <w:pPr>
        <w:pStyle w:val="null3"/>
        <w:jc w:val="center"/>
        <w:outlineLvl w:val="2"/>
      </w:pPr>
      <w:r>
        <w:rPr>
          <w:b/>
          <w:sz w:val="28"/>
        </w:rPr>
        <w:t>（所投采购包：（由投标人填写）</w:t>
      </w:r>
      <w:r>
        <w:br/>
      </w:r>
      <w:r>
        <w:br/>
      </w:r>
    </w:p>
    <w:p>
      <w:pPr>
        <w:pStyle w:val="null3"/>
        <w:jc w:val="center"/>
        <w:outlineLvl w:val="2"/>
      </w:pPr>
      <w:r>
        <w:rPr>
          <w:b/>
          <w:sz w:val="28"/>
        </w:rPr>
        <w:t>投标人：（填写“全称”）</w:t>
      </w:r>
    </w:p>
    <w:p>
      <w:pPr>
        <w:pStyle w:val="null3"/>
        <w:jc w:val="center"/>
        <w:outlineLvl w:val="2"/>
      </w:pPr>
      <w:r>
        <w:rPr>
          <w:b/>
          <w:sz w:val="28"/>
        </w:rPr>
        <w:t>（由投标人填写）年（由投标人填写）月</w:t>
      </w:r>
    </w:p>
    <w:p>
      <w:pPr>
        <w:pStyle w:val="null3"/>
      </w:pPr>
      <w:r>
        <w:rPr/>
        <w:t xml:space="preserve"> </w:t>
        <w:br/>
        <w:br w:type="page"/>
      </w:r>
    </w:p>
    <w:p>
      <w:pPr>
        <w:pStyle w:val="null3"/>
        <w:jc w:val="center"/>
        <w:outlineLvl w:val="2"/>
      </w:pPr>
      <w:r>
        <w:rPr>
          <w:b/>
          <w:sz w:val="28"/>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b/>
          <w:sz w:val="28"/>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①开标一览表</w:t>
      </w:r>
    </w:p>
    <w:p>
      <w:pPr>
        <w:pStyle w:val="null3"/>
        <w:ind w:firstLine="480"/>
        <w:jc w:val="left"/>
      </w:pPr>
      <w:r>
        <w:rPr/>
        <w:t>②投标分项报价表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1.1所投采购包的投标报价详见“开标一览表”及“投标分项报价表”。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 xml:space="preserve">通信地址：                                        </w:t>
      </w:r>
    </w:p>
    <w:p>
      <w:pPr>
        <w:pStyle w:val="null3"/>
        <w:ind w:firstLine="480"/>
        <w:jc w:val="left"/>
      </w:pPr>
      <w:r>
        <w:rPr/>
        <w:t xml:space="preserve">邮编：                                           </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b/>
          <w:sz w:val="28"/>
        </w:rPr>
        <w:t>二、投标人的资格及资信证明文件</w:t>
      </w:r>
    </w:p>
    <w:p>
      <w:pPr>
        <w:pStyle w:val="null3"/>
        <w:jc w:val="center"/>
        <w:outlineLvl w:val="3"/>
      </w:pPr>
      <w:r>
        <w:rPr>
          <w:b/>
          <w:sz w:val="24"/>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jc w:val="left"/>
      </w:pPr>
      <w:r>
        <w:rPr/>
        <w:t xml:space="preserve"> </w:t>
        <w:br/>
        <w:br w:type="page"/>
      </w:r>
    </w:p>
    <w:p>
      <w:pPr>
        <w:pStyle w:val="null3"/>
        <w:jc w:val="center"/>
        <w:outlineLvl w:val="3"/>
      </w:pPr>
      <w:r>
        <w:rPr>
          <w:b/>
          <w:sz w:val="24"/>
        </w:rPr>
        <w:t>二-2营业执照等证明文件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二-3财务状况报告（财务报告、或资信证明）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二-4依法缴纳税收证明材料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二-5依法缴纳社会保障资金证明材料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二-6具备履行合同所必需设备和专业技术能力的声明函（若有）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二-7参加采购活动前三年内在经营活动中没有重大违法记录书面声明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二-8信用记录查询提示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b/>
          <w:sz w:val="24"/>
        </w:rPr>
        <w:t>二-9中小企业声明函</w:t>
      </w:r>
    </w:p>
    <w:p>
      <w:pPr>
        <w:pStyle w:val="null3"/>
        <w:jc w:val="center"/>
        <w:outlineLvl w:val="3"/>
      </w:pPr>
      <w:r>
        <w:rPr>
          <w:b/>
          <w:sz w:val="24"/>
        </w:rPr>
        <w:t>（以资格条件落实中小企业扶持政策时适用，若有）</w:t>
      </w:r>
    </w:p>
    <w:p>
      <w:pPr>
        <w:pStyle w:val="null3"/>
        <w:jc w:val="center"/>
        <w:outlineLvl w:val="3"/>
      </w:pPr>
      <w:r>
        <w:rPr>
          <w:b/>
          <w:sz w:val="24"/>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b/>
          <w:sz w:val="24"/>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b/>
          <w:sz w:val="24"/>
        </w:rPr>
        <w:t>残疾人福利性单位声明函</w:t>
      </w:r>
    </w:p>
    <w:p>
      <w:pPr>
        <w:pStyle w:val="null3"/>
        <w:jc w:val="center"/>
        <w:outlineLvl w:val="3"/>
      </w:pPr>
      <w:r>
        <w:rPr>
          <w:b/>
          <w:sz w:val="24"/>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jc w:val="center"/>
        <w:outlineLvl w:val="3"/>
      </w:pPr>
      <w:r>
        <w:rPr>
          <w:b/>
          <w:sz w:val="24"/>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b/>
          <w:sz w:val="24"/>
        </w:rPr>
        <w:t>二-10联合体协议（若有）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b/>
          <w:sz w:val="24"/>
        </w:rPr>
        <w:t>二-11分包意向协议（若有）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b/>
          <w:sz w:val="24"/>
        </w:rPr>
        <w:t>二-12其他资格证明文件（若有）</w:t>
      </w:r>
    </w:p>
    <w:p>
      <w:pPr>
        <w:pStyle w:val="null3"/>
        <w:jc w:val="center"/>
        <w:outlineLvl w:val="3"/>
      </w:pPr>
      <w:r>
        <w:rPr>
          <w:b/>
          <w:sz w:val="24"/>
        </w:rPr>
        <w:t>二-12-①具备履行合同所必需设备和专业技术能力专项证明材料（若有）</w:t>
      </w:r>
    </w:p>
    <w:p>
      <w:pPr>
        <w:pStyle w:val="null3"/>
        <w:ind w:firstLine="480"/>
        <w:jc w:val="left"/>
      </w:pPr>
      <w:r>
        <w:rPr/>
        <w:t>致：</w:t>
      </w:r>
      <w:r>
        <w:rPr>
          <w:u w:val="single"/>
        </w:rPr>
        <w:t>（采购人或采购代理机构）</w:t>
      </w:r>
    </w:p>
    <w:p>
      <w:pPr>
        <w:pStyle w:val="null3"/>
        <w:ind w:firstLine="480"/>
        <w:jc w:val="left"/>
      </w:pPr>
      <w:r>
        <w:rPr/>
        <w:t>现附上我方具备履行合同所必需的设备和专业技术能力的专项证明材料复印件（具体附后），上述证明材料真实有效，否则我方负全部责任。</w:t>
      </w:r>
    </w:p>
    <w:p>
      <w:pPr>
        <w:pStyle w:val="null3"/>
        <w:ind w:firstLine="480"/>
        <w:jc w:val="left"/>
      </w:pPr>
      <w:r>
        <w:rPr/>
        <w:t>※注意：</w:t>
      </w:r>
    </w:p>
    <w:p>
      <w:pPr>
        <w:pStyle w:val="null3"/>
        <w:ind w:firstLine="480"/>
        <w:jc w:val="left"/>
      </w:pPr>
      <w:r>
        <w:rPr/>
        <w:t>1、招标文件要求投标人提供“具备履行合同所必需的设备和专业技术能力专项证明材料”的，投标人应按照招标文件规定在此项下提供相应证明材料复印件。</w:t>
      </w:r>
    </w:p>
    <w:p>
      <w:pPr>
        <w:pStyle w:val="null3"/>
        <w:ind w:firstLine="480"/>
        <w:jc w:val="left"/>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二-12-②招标文件规定的其他资格证明文件（若有）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b/>
          <w:sz w:val="28"/>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b/>
          <w:sz w:val="28"/>
        </w:rPr>
        <w:t>封面格式(报价部分)</w:t>
      </w:r>
    </w:p>
    <w:p>
      <w:pPr>
        <w:pStyle w:val="null3"/>
        <w:jc w:val="center"/>
        <w:outlineLvl w:val="0"/>
      </w:pPr>
      <w:r>
        <w:rPr>
          <w:b/>
          <w:sz w:val="48"/>
        </w:rPr>
        <w:t>福建省政府采购投标文件</w:t>
      </w:r>
    </w:p>
    <w:p>
      <w:pPr>
        <w:pStyle w:val="null3"/>
        <w:jc w:val="center"/>
        <w:outlineLvl w:val="0"/>
      </w:pPr>
      <w:r>
        <w:rPr>
          <w:b/>
          <w:sz w:val="48"/>
        </w:rPr>
        <w:t>（报价部分）</w:t>
      </w:r>
      <w:r>
        <w:br/>
      </w:r>
      <w:r>
        <w:br/>
      </w:r>
      <w:r>
        <w:br/>
      </w:r>
    </w:p>
    <w:p>
      <w:pPr>
        <w:pStyle w:val="null3"/>
        <w:jc w:val="center"/>
        <w:outlineLvl w:val="1"/>
      </w:pPr>
      <w:r>
        <w:rPr>
          <w:b/>
          <w:sz w:val="36"/>
        </w:rPr>
        <w:t>（填写正本或副本）</w:t>
      </w:r>
      <w:r>
        <w:br/>
      </w:r>
      <w:r>
        <w:br/>
      </w:r>
      <w:r>
        <w:br/>
      </w:r>
      <w:r>
        <w:br/>
      </w:r>
      <w:r>
        <w:br/>
      </w:r>
    </w:p>
    <w:p>
      <w:pPr>
        <w:pStyle w:val="null3"/>
        <w:jc w:val="center"/>
        <w:outlineLvl w:val="2"/>
      </w:pPr>
      <w:r>
        <w:rPr>
          <w:b/>
          <w:sz w:val="28"/>
        </w:rPr>
        <w:t>（项目名称：（由投标人填写）</w:t>
      </w:r>
    </w:p>
    <w:p>
      <w:pPr>
        <w:pStyle w:val="null3"/>
        <w:jc w:val="center"/>
        <w:outlineLvl w:val="2"/>
      </w:pPr>
      <w:r>
        <w:rPr>
          <w:b/>
          <w:sz w:val="28"/>
        </w:rPr>
        <w:t>（备案编号：（由投标人填写）</w:t>
      </w:r>
    </w:p>
    <w:p>
      <w:pPr>
        <w:pStyle w:val="null3"/>
        <w:jc w:val="center"/>
        <w:outlineLvl w:val="2"/>
      </w:pPr>
      <w:r>
        <w:rPr>
          <w:b/>
          <w:sz w:val="28"/>
        </w:rPr>
        <w:t>（项目编号：（由投标人填写）</w:t>
      </w:r>
    </w:p>
    <w:p>
      <w:pPr>
        <w:pStyle w:val="null3"/>
        <w:jc w:val="center"/>
        <w:outlineLvl w:val="2"/>
      </w:pPr>
      <w:r>
        <w:rPr>
          <w:b/>
          <w:sz w:val="28"/>
        </w:rPr>
        <w:t>（所投采购包：（由投标人填写）</w:t>
      </w:r>
      <w:r>
        <w:br/>
      </w:r>
      <w:r>
        <w:br/>
      </w:r>
    </w:p>
    <w:p>
      <w:pPr>
        <w:pStyle w:val="null3"/>
        <w:jc w:val="center"/>
        <w:outlineLvl w:val="2"/>
      </w:pPr>
      <w:r>
        <w:rPr>
          <w:b/>
          <w:sz w:val="28"/>
        </w:rPr>
        <w:t>投标人：（填写“全称”）</w:t>
      </w:r>
    </w:p>
    <w:p>
      <w:pPr>
        <w:pStyle w:val="null3"/>
        <w:jc w:val="center"/>
        <w:outlineLvl w:val="2"/>
      </w:pPr>
      <w:r>
        <w:rPr>
          <w:b/>
          <w:sz w:val="28"/>
        </w:rPr>
        <w:t>（由投标人填写）年（由投标人填写）月</w:t>
      </w:r>
    </w:p>
    <w:p>
      <w:pPr>
        <w:pStyle w:val="null3"/>
      </w:pPr>
      <w:r>
        <w:rPr/>
        <w:t xml:space="preserve"> </w:t>
        <w:br/>
        <w:br w:type="page"/>
      </w:r>
    </w:p>
    <w:p>
      <w:pPr>
        <w:pStyle w:val="null3"/>
        <w:jc w:val="center"/>
        <w:outlineLvl w:val="2"/>
      </w:pPr>
      <w:r>
        <w:rPr>
          <w:b/>
          <w:sz w:val="28"/>
        </w:rPr>
        <w:t>索引</w:t>
      </w:r>
    </w:p>
    <w:p>
      <w:pPr>
        <w:pStyle w:val="null3"/>
        <w:ind w:firstLine="480"/>
        <w:jc w:val="left"/>
      </w:pPr>
      <w:r>
        <w:rPr/>
        <w:t>一、开标一览表</w:t>
      </w:r>
    </w:p>
    <w:p>
      <w:pPr>
        <w:pStyle w:val="null3"/>
        <w:ind w:firstLine="480"/>
        <w:jc w:val="left"/>
      </w:pPr>
      <w:r>
        <w:rPr/>
        <w:t>二、投标分项报价表</w:t>
      </w:r>
    </w:p>
    <w:p>
      <w:pPr>
        <w:pStyle w:val="null3"/>
        <w:ind w:firstLine="480"/>
        <w:jc w:val="left"/>
      </w:pPr>
      <w:r>
        <w:rPr/>
        <w:t>三、招标文件规定的价格扣除证明材料（若有）</w:t>
      </w:r>
    </w:p>
    <w:p>
      <w:pPr>
        <w:pStyle w:val="null3"/>
        <w:ind w:firstLine="480"/>
        <w:jc w:val="left"/>
      </w:pPr>
      <w:r>
        <w:rPr/>
        <w:t>四、招标文件规定的加分证明材料（若有）</w:t>
      </w:r>
    </w:p>
    <w:p>
      <w:pPr>
        <w:pStyle w:val="null3"/>
      </w:pPr>
      <w:r>
        <w:rPr/>
        <w:t xml:space="preserve"> </w:t>
        <w:br/>
        <w:br w:type="page"/>
      </w:r>
    </w:p>
    <w:p>
      <w:pPr>
        <w:pStyle w:val="null3"/>
        <w:jc w:val="center"/>
        <w:outlineLvl w:val="2"/>
      </w:pPr>
      <w:r>
        <w:rPr>
          <w:b/>
          <w:sz w:val="28"/>
        </w:rPr>
        <w:t>一、开标一览表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采购包</w:t>
            </w:r>
          </w:p>
        </w:tc>
        <w:tc>
          <w:tcPr>
            <w:tcW w:type="dxa" w:w="2076"/>
          </w:tcPr>
          <w:p>
            <w:pPr>
              <w:pStyle w:val="null3"/>
              <w:jc w:val="left"/>
            </w:pPr>
            <w:r>
              <w:rPr/>
              <w:t>投标报价</w:t>
            </w:r>
          </w:p>
        </w:tc>
        <w:tc>
          <w:tcPr>
            <w:tcW w:type="dxa" w:w="2076"/>
          </w:tcPr>
          <w:p>
            <w:pPr>
              <w:pStyle w:val="null3"/>
              <w:jc w:val="left"/>
            </w:pPr>
            <w:r>
              <w:rPr/>
              <w:t>投标保证金</w:t>
            </w:r>
          </w:p>
        </w:tc>
        <w:tc>
          <w:tcPr>
            <w:tcW w:type="dxa" w:w="2076"/>
          </w:tcPr>
          <w:p>
            <w:pPr>
              <w:pStyle w:val="null3"/>
              <w:jc w:val="left"/>
            </w:pPr>
            <w:r>
              <w:rPr/>
              <w:t>备注</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val="restart"/>
          </w:tcPr>
          <w:p>
            <w:pPr>
              <w:pStyle w:val="null3"/>
              <w:jc w:val="left"/>
            </w:pPr>
            <w:r>
              <w:rPr/>
              <w:t>a.&gt;投标报价的明细：详见《投标分项报价表》。</w:t>
            </w:r>
          </w:p>
          <w:p>
            <w:pPr>
              <w:pStyle w:val="null3"/>
              <w:jc w:val="left"/>
            </w:pPr>
            <w:r>
              <w:rPr/>
              <w:t>b.&gt;招标文件规定的价格扣除证明材料（若有）：详见报价部分。</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1.1投标人应按照本表格式填写所投的采购包的“投标报价”。</w:t>
      </w:r>
    </w:p>
    <w:p>
      <w:pPr>
        <w:pStyle w:val="null3"/>
        <w:ind w:firstLine="480"/>
        <w:jc w:val="left"/>
      </w:pPr>
      <w:r>
        <w:rPr/>
        <w:t>1.2本表中列示的“采购包”应与《投标分项报价表》中列示的“采购包”保持一致，即：若本表中列示的“采购包”为“1”时，《投标分项报价表》中列示的“采购包”亦应为“1”，以此类推。</w:t>
      </w:r>
    </w:p>
    <w:p>
      <w:pPr>
        <w:pStyle w:val="null3"/>
        <w:ind w:firstLine="480"/>
        <w:jc w:val="left"/>
      </w:pPr>
      <w:r>
        <w:rPr/>
        <w:t>1.3“大写金额”指“投标报价”应用“壹、贰、叁、肆、伍、陆、柒、捌、玖、拾、佰、仟、万、亿、元、角、分、零”等进行填写。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b/>
          <w:sz w:val="28"/>
        </w:rPr>
        <w:t>二、投标分项报价表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t>采购包</w:t>
            </w:r>
          </w:p>
        </w:tc>
        <w:tc>
          <w:tcPr>
            <w:tcW w:type="dxa" w:w="923"/>
          </w:tcPr>
          <w:p>
            <w:pPr>
              <w:pStyle w:val="null3"/>
              <w:jc w:val="left"/>
            </w:pPr>
            <w:r>
              <w:rPr/>
              <w:t>品目号</w:t>
            </w:r>
          </w:p>
        </w:tc>
        <w:tc>
          <w:tcPr>
            <w:tcW w:type="dxa" w:w="923"/>
          </w:tcPr>
          <w:p>
            <w:pPr>
              <w:pStyle w:val="null3"/>
              <w:jc w:val="left"/>
            </w:pPr>
            <w:r>
              <w:rPr/>
              <w:t>投标标的</w:t>
            </w:r>
          </w:p>
        </w:tc>
        <w:tc>
          <w:tcPr>
            <w:tcW w:type="dxa" w:w="923"/>
          </w:tcPr>
          <w:p>
            <w:pPr>
              <w:pStyle w:val="null3"/>
              <w:jc w:val="left"/>
            </w:pPr>
            <w:r>
              <w:rPr/>
              <w:t>规格</w:t>
            </w:r>
          </w:p>
        </w:tc>
        <w:tc>
          <w:tcPr>
            <w:tcW w:type="dxa" w:w="923"/>
          </w:tcPr>
          <w:p>
            <w:pPr>
              <w:pStyle w:val="null3"/>
              <w:jc w:val="left"/>
            </w:pPr>
            <w:r>
              <w:rPr/>
              <w:t>来源地</w:t>
            </w:r>
          </w:p>
        </w:tc>
        <w:tc>
          <w:tcPr>
            <w:tcW w:type="dxa" w:w="923"/>
          </w:tcPr>
          <w:p>
            <w:pPr>
              <w:pStyle w:val="null3"/>
              <w:jc w:val="left"/>
            </w:pPr>
            <w:r>
              <w:rPr/>
              <w:t>单价</w:t>
            </w:r>
          </w:p>
        </w:tc>
        <w:tc>
          <w:tcPr>
            <w:tcW w:type="dxa" w:w="923"/>
          </w:tcPr>
          <w:p>
            <w:pPr>
              <w:pStyle w:val="null3"/>
              <w:jc w:val="left"/>
            </w:pPr>
            <w:r>
              <w:rPr/>
              <w:t>数量</w:t>
            </w:r>
          </w:p>
        </w:tc>
        <w:tc>
          <w:tcPr>
            <w:tcW w:type="dxa" w:w="923"/>
          </w:tcPr>
          <w:p>
            <w:pPr>
              <w:pStyle w:val="null3"/>
              <w:jc w:val="left"/>
            </w:pPr>
            <w:r>
              <w:rPr/>
              <w:t>总价</w:t>
            </w:r>
          </w:p>
        </w:tc>
        <w:tc>
          <w:tcPr>
            <w:tcW w:type="dxa" w:w="923"/>
          </w:tcPr>
          <w:p>
            <w:pPr>
              <w:pStyle w:val="null3"/>
              <w:jc w:val="left"/>
            </w:pPr>
            <w:r>
              <w:rPr/>
              <w:t>备注</w:t>
            </w:r>
          </w:p>
        </w:tc>
      </w:tr>
      <w:tr>
        <w:tc>
          <w:tcPr>
            <w:tcW w:type="dxa" w:w="923"/>
            <w:vMerge w:val="restart"/>
          </w:tcPr>
          <w:p>
            <w:pPr>
              <w:pStyle w:val="null3"/>
              <w:jc w:val="left"/>
            </w:pPr>
            <w:r>
              <w:rPr/>
              <w:t>*</w:t>
            </w:r>
          </w:p>
        </w:tc>
        <w:tc>
          <w:tcPr>
            <w:tcW w:type="dxa" w:w="923"/>
          </w:tcPr>
          <w:p>
            <w:pPr>
              <w:pStyle w:val="null3"/>
              <w:jc w:val="left"/>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vMerge/>
          </w:tcPr>
          <w:p/>
        </w:tc>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采购包的分项报价，其中：“采购包”、“品目号”、“投标标的”及“数量”应与招标文件《采购标的一览表》中的有关内容（“采购包”、“品目号”、“采购标的”及“数量”）保持一致，“采购包”还应与《开标一览表》中列示的“采购包”保持一致，即：若《开标一览表》中列示的“采购包”为“1”时，本表中列示的“采购包”亦应为“1”，以此类推。</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w:t>
      </w:r>
    </w:p>
    <w:p>
      <w:pPr>
        <w:pStyle w:val="null3"/>
        <w:ind w:firstLine="480"/>
        <w:jc w:val="left"/>
      </w:pPr>
      <w:r>
        <w:rPr/>
        <w:t>1.3“投标标的”为服务的：“规格”项下应填写服务提供者提供的服务标准及品牌（若有）。“来源地”应填写服务提供者的所在地。</w:t>
      </w:r>
    </w:p>
    <w:p>
      <w:pPr>
        <w:pStyle w:val="null3"/>
        <w:ind w:firstLine="480"/>
        <w:jc w:val="left"/>
      </w:pPr>
      <w:r>
        <w:rPr/>
        <w:t>1.4同一采购包中，“单价”×“数量”=“总价”，全部品目号“总价”的合计金额应与《开标一览表》中相应采购包列示的“投标总价”保持一致。</w:t>
      </w:r>
    </w:p>
    <w:p>
      <w:pPr>
        <w:pStyle w:val="null3"/>
        <w:ind w:firstLine="480"/>
        <w:jc w:val="left"/>
      </w:pPr>
      <w:r>
        <w:rPr/>
        <w:t>1.5若招标文件要求投标人对“备品备件价格、专用工具价格、技术服务费、安装调试费、检验培训费、运输费、保险费、税收”等进行报价的，请在本表的“备注”项下填写。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b/>
          <w:sz w:val="28"/>
        </w:rPr>
        <w:t>三、招标文件规定的价格扣除证明材料（若有）</w:t>
      </w:r>
    </w:p>
    <w:p>
      <w:pPr>
        <w:pStyle w:val="null3"/>
        <w:jc w:val="center"/>
        <w:outlineLvl w:val="3"/>
      </w:pPr>
      <w:r>
        <w:rPr>
          <w:b/>
          <w:sz w:val="24"/>
        </w:rPr>
        <w:t>三-1优先类节能产品、环境标志产品价格扣除证明材料（若有）</w:t>
      </w:r>
    </w:p>
    <w:p>
      <w:pPr>
        <w:pStyle w:val="null3"/>
        <w:jc w:val="center"/>
        <w:outlineLvl w:val="3"/>
      </w:pPr>
      <w:r>
        <w:rPr>
          <w:b/>
          <w:sz w:val="24"/>
        </w:rPr>
        <w:t>三-1-①优先类节能产品、环境标志产品统计表（价格扣除适用，若有）</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本采购包内属于节能、环境标志产品的报价情况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货物名称</w:t>
            </w:r>
          </w:p>
        </w:tc>
        <w:tc>
          <w:tcPr>
            <w:tcW w:type="dxa" w:w="1187"/>
          </w:tcPr>
          <w:p>
            <w:pPr>
              <w:pStyle w:val="null3"/>
              <w:jc w:val="left"/>
            </w:pPr>
            <w:r>
              <w:rPr/>
              <w:t>单价</w:t>
            </w:r>
          </w:p>
        </w:tc>
        <w:tc>
          <w:tcPr>
            <w:tcW w:type="dxa" w:w="1187"/>
          </w:tcPr>
          <w:p>
            <w:pPr>
              <w:pStyle w:val="null3"/>
              <w:jc w:val="left"/>
            </w:pPr>
            <w:r>
              <w:rPr/>
              <w:t>数量</w:t>
            </w:r>
          </w:p>
        </w:tc>
        <w:tc>
          <w:tcPr>
            <w:tcW w:type="dxa" w:w="1187"/>
          </w:tcPr>
          <w:p>
            <w:pPr>
              <w:pStyle w:val="null3"/>
              <w:jc w:val="left"/>
            </w:pPr>
            <w:r>
              <w:rPr/>
              <w:t>总价</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报价</w:t>
            </w:r>
          </w:p>
        </w:tc>
        <w:tc>
          <w:tcPr>
            <w:tcW w:type="dxa" w:w="7122"/>
            <w:gridSpan w:val="6"/>
          </w:tcPr>
          <w:p>
            <w:pPr>
              <w:pStyle w:val="null3"/>
              <w:jc w:val="left"/>
            </w:pPr>
            <w:r>
              <w:rPr/>
              <w:t>采购包内属于节能、环境标志产品的报价总金额：</w:t>
            </w:r>
            <w:r>
              <w:rPr>
                <w:u w:val="single"/>
              </w:rPr>
              <w:t>　　　　　。</w:t>
            </w:r>
          </w:p>
        </w:tc>
      </w:tr>
    </w:tbl>
    <w:p>
      <w:pPr>
        <w:pStyle w:val="null3"/>
        <w:ind w:firstLine="480"/>
        <w:jc w:val="left"/>
      </w:pPr>
      <w:r>
        <w:rPr/>
        <w:t>※注意：</w:t>
      </w:r>
    </w:p>
    <w:p>
      <w:pPr>
        <w:pStyle w:val="null3"/>
        <w:ind w:firstLine="480"/>
        <w:jc w:val="left"/>
      </w:pPr>
      <w:r>
        <w:rPr/>
        <w:t>1、对节能、环境标志产品计算价格扣除时，只依据电子投标文件“三-1-②优先类节能产品、环境标志产品证明材料（价格扣除适用，若有）”。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3.1同一品目中各认证证书不重复计算价格扣除。强制类节能产品不享受价格扣除。</w:t>
      </w:r>
    </w:p>
    <w:p>
      <w:pPr>
        <w:pStyle w:val="null3"/>
        <w:ind w:firstLine="480"/>
        <w:jc w:val="left"/>
      </w:pPr>
      <w:r>
        <w:rPr/>
        <w:t>3.2计算结果若除不尽，可四舍五入保留到小数点后两位。</w:t>
      </w:r>
    </w:p>
    <w:p>
      <w:pPr>
        <w:pStyle w:val="null3"/>
        <w:ind w:firstLine="480"/>
        <w:jc w:val="left"/>
      </w:pPr>
      <w:r>
        <w:rPr/>
        <w:t>3.3投标人应按照招标文件要求认真统计、计算。</w:t>
      </w:r>
    </w:p>
    <w:p>
      <w:pPr>
        <w:pStyle w:val="null3"/>
        <w:ind w:firstLine="480"/>
        <w:jc w:val="left"/>
      </w:pPr>
      <w:r>
        <w:rPr/>
        <w:t>3.4若无节能、环境标志产品，不填写本表。</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三-1-②优先类节能产品、环境标志产品证明材料（价格扣除适用，若有）</w:t>
      </w:r>
    </w:p>
    <w:p>
      <w:pPr>
        <w:pStyle w:val="null3"/>
        <w:jc w:val="center"/>
        <w:outlineLvl w:val="3"/>
      </w:pPr>
      <w:r>
        <w:rPr>
          <w:b/>
          <w:sz w:val="24"/>
        </w:rPr>
        <w:t>三-2小型、微型企业产品等价格扣除证明材料（若有）</w:t>
      </w:r>
    </w:p>
    <w:p>
      <w:pPr>
        <w:pStyle w:val="null3"/>
        <w:jc w:val="center"/>
        <w:outlineLvl w:val="3"/>
      </w:pPr>
      <w:r>
        <w:rPr>
          <w:b/>
          <w:sz w:val="24"/>
        </w:rPr>
        <w:t>三-2-①中小企业声明函（价格扣除适用，若有）</w:t>
      </w:r>
    </w:p>
    <w:p>
      <w:pPr>
        <w:pStyle w:val="null3"/>
        <w:jc w:val="center"/>
        <w:outlineLvl w:val="3"/>
      </w:pPr>
      <w:r>
        <w:rPr>
          <w:b/>
          <w:sz w:val="24"/>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b/>
          <w:sz w:val="24"/>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b/>
          <w:sz w:val="24"/>
        </w:rPr>
        <w:t>三-2-②小型、微型企业等证明材料（价格扣除适用，若有）</w:t>
      </w:r>
    </w:p>
    <w:p>
      <w:pPr>
        <w:pStyle w:val="null3"/>
        <w:ind w:firstLine="480"/>
        <w:jc w:val="center"/>
      </w:pPr>
      <w:r>
        <w:rPr/>
        <w:t>编制说明</w:t>
      </w:r>
    </w:p>
    <w:p>
      <w:pPr>
        <w:pStyle w:val="null3"/>
        <w:ind w:firstLine="480"/>
        <w:jc w:val="left"/>
      </w:pPr>
      <w:r>
        <w:rPr/>
        <w:t>1、投标人应按照招标文件要求提供相应证明材料，证明材料应与《中小企业声明函》的内容相一致，否则视为《中小企业声明函》内容不真实。</w:t>
      </w:r>
    </w:p>
    <w:p>
      <w:pPr>
        <w:pStyle w:val="null3"/>
        <w:ind w:firstLine="480"/>
        <w:jc w:val="left"/>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b/>
          <w:sz w:val="24"/>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b/>
          <w:sz w:val="24"/>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b/>
          <w:sz w:val="24"/>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b/>
          <w:sz w:val="28"/>
        </w:rPr>
        <w:t>封面格式(技术商务部分)</w:t>
      </w:r>
    </w:p>
    <w:p>
      <w:pPr>
        <w:pStyle w:val="null3"/>
        <w:jc w:val="center"/>
        <w:outlineLvl w:val="0"/>
      </w:pPr>
      <w:r>
        <w:rPr>
          <w:b/>
          <w:sz w:val="48"/>
        </w:rPr>
        <w:t>福建省政府采购投标文件</w:t>
      </w:r>
    </w:p>
    <w:p>
      <w:pPr>
        <w:pStyle w:val="null3"/>
        <w:jc w:val="center"/>
        <w:outlineLvl w:val="0"/>
      </w:pPr>
      <w:r>
        <w:rPr>
          <w:b/>
          <w:sz w:val="48"/>
        </w:rPr>
        <w:t>（技术商务部分）</w:t>
      </w:r>
      <w:r>
        <w:br/>
      </w:r>
      <w:r>
        <w:br/>
      </w:r>
      <w:r>
        <w:br/>
      </w:r>
    </w:p>
    <w:p>
      <w:pPr>
        <w:pStyle w:val="null3"/>
        <w:jc w:val="center"/>
        <w:outlineLvl w:val="1"/>
      </w:pPr>
      <w:r>
        <w:rPr>
          <w:b/>
          <w:sz w:val="36"/>
        </w:rPr>
        <w:t>（填写正本或副本）</w:t>
      </w:r>
      <w:r>
        <w:br/>
      </w:r>
      <w:r>
        <w:br/>
      </w:r>
      <w:r>
        <w:br/>
      </w:r>
      <w:r>
        <w:br/>
      </w:r>
      <w:r>
        <w:br/>
      </w:r>
    </w:p>
    <w:p>
      <w:pPr>
        <w:pStyle w:val="null3"/>
        <w:jc w:val="center"/>
        <w:outlineLvl w:val="2"/>
      </w:pPr>
      <w:r>
        <w:rPr>
          <w:b/>
          <w:sz w:val="28"/>
        </w:rPr>
        <w:t>（项目名称：（由投标人填写）</w:t>
      </w:r>
    </w:p>
    <w:p>
      <w:pPr>
        <w:pStyle w:val="null3"/>
        <w:jc w:val="center"/>
        <w:outlineLvl w:val="2"/>
      </w:pPr>
      <w:r>
        <w:rPr>
          <w:b/>
          <w:sz w:val="28"/>
        </w:rPr>
        <w:t>（备案编号：（由投标人填写）</w:t>
      </w:r>
    </w:p>
    <w:p>
      <w:pPr>
        <w:pStyle w:val="null3"/>
        <w:jc w:val="center"/>
        <w:outlineLvl w:val="2"/>
      </w:pPr>
      <w:r>
        <w:rPr>
          <w:b/>
          <w:sz w:val="28"/>
        </w:rPr>
        <w:t>（项目编号：（由投标人填写）</w:t>
      </w:r>
    </w:p>
    <w:p>
      <w:pPr>
        <w:pStyle w:val="null3"/>
        <w:jc w:val="center"/>
        <w:outlineLvl w:val="2"/>
      </w:pPr>
      <w:r>
        <w:rPr>
          <w:b/>
          <w:sz w:val="28"/>
        </w:rPr>
        <w:t>（所投采购包：（由投标人填写）</w:t>
      </w:r>
      <w:r>
        <w:br/>
      </w:r>
      <w:r>
        <w:br/>
      </w:r>
    </w:p>
    <w:p>
      <w:pPr>
        <w:pStyle w:val="null3"/>
        <w:jc w:val="center"/>
        <w:outlineLvl w:val="2"/>
      </w:pPr>
      <w:r>
        <w:rPr>
          <w:b/>
          <w:sz w:val="28"/>
        </w:rPr>
        <w:t>投标人：（填写“全称”）</w:t>
      </w:r>
    </w:p>
    <w:p>
      <w:pPr>
        <w:pStyle w:val="null3"/>
        <w:jc w:val="center"/>
        <w:outlineLvl w:val="2"/>
      </w:pPr>
      <w:r>
        <w:rPr>
          <w:b/>
          <w:sz w:val="28"/>
        </w:rPr>
        <w:t>（由投标人填写）年（由投标人填写）月</w:t>
      </w:r>
    </w:p>
    <w:p>
      <w:pPr>
        <w:pStyle w:val="null3"/>
      </w:pPr>
      <w:r>
        <w:rPr/>
        <w:t xml:space="preserve"> </w:t>
        <w:br/>
        <w:br w:type="page"/>
      </w:r>
    </w:p>
    <w:p>
      <w:pPr>
        <w:pStyle w:val="null3"/>
        <w:jc w:val="center"/>
        <w:outlineLvl w:val="2"/>
      </w:pPr>
      <w:r>
        <w:rPr>
          <w:b/>
          <w:sz w:val="28"/>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b/>
          <w:sz w:val="28"/>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b/>
          <w:sz w:val="28"/>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b/>
          <w:sz w:val="28"/>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b/>
          <w:sz w:val="28"/>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