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BC2" w:rsidRDefault="003C2B12">
      <w:pPr>
        <w:spacing w:before="50" w:after="50"/>
        <w:jc w:val="left"/>
        <w:rPr>
          <w:rFonts w:ascii="宋体" w:eastAsia="宋体" w:hAnsi="宋体" w:cs="宋体"/>
          <w:b/>
          <w:bCs/>
          <w:kern w:val="0"/>
          <w:sz w:val="48"/>
          <w:szCs w:val="48"/>
        </w:rPr>
      </w:pPr>
      <w:r>
        <w:rPr>
          <w:rFonts w:ascii="宋体" w:eastAsia="宋体" w:hAnsi="宋体" w:cs="宋体"/>
          <w:b/>
          <w:bCs/>
          <w:noProof/>
          <w:kern w:val="0"/>
          <w:sz w:val="48"/>
          <w:szCs w:val="48"/>
        </w:rPr>
        <w:drawing>
          <wp:inline distT="0" distB="0" distL="0" distR="0">
            <wp:extent cx="2159635" cy="1038225"/>
            <wp:effectExtent l="19050" t="0" r="0" b="0"/>
            <wp:docPr id="1" name="图片 1" descr="C:\Users\user\AppData\Local\Temp\ksohtml2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ksohtml228\wps1.png"/>
                    <pic:cNvPicPr>
                      <a:picLocks noChangeAspect="1" noChangeArrowheads="1"/>
                    </pic:cNvPicPr>
                  </pic:nvPicPr>
                  <pic:blipFill>
                    <a:blip r:embed="rId7" cstate="print"/>
                    <a:srcRect/>
                    <a:stretch>
                      <a:fillRect/>
                    </a:stretch>
                  </pic:blipFill>
                  <pic:spPr>
                    <a:xfrm>
                      <a:off x="0" y="0"/>
                      <a:ext cx="2160000" cy="1038554"/>
                    </a:xfrm>
                    <a:prstGeom prst="rect">
                      <a:avLst/>
                    </a:prstGeom>
                    <a:noFill/>
                    <a:ln w="9525">
                      <a:noFill/>
                      <a:miter lim="800000"/>
                      <a:headEnd/>
                      <a:tailEnd/>
                    </a:ln>
                  </pic:spPr>
                </pic:pic>
              </a:graphicData>
            </a:graphic>
          </wp:inline>
        </w:drawing>
      </w:r>
    </w:p>
    <w:p w:rsidR="002E7BC2" w:rsidRDefault="003C2B12">
      <w:pPr>
        <w:jc w:val="center"/>
        <w:rPr>
          <w:rFonts w:asciiTheme="minorEastAsia" w:hAnsiTheme="minorEastAsia" w:cs="宋体"/>
          <w:b/>
          <w:bCs/>
          <w:kern w:val="0"/>
          <w:sz w:val="72"/>
          <w:szCs w:val="53"/>
        </w:rPr>
      </w:pPr>
      <w:r>
        <w:rPr>
          <w:rFonts w:asciiTheme="minorEastAsia" w:hAnsiTheme="minorEastAsia" w:cs="宋体"/>
          <w:b/>
          <w:bCs/>
          <w:kern w:val="0"/>
          <w:sz w:val="72"/>
          <w:szCs w:val="53"/>
        </w:rPr>
        <w:t>福建省政府采购</w:t>
      </w:r>
    </w:p>
    <w:p w:rsidR="002E7BC2" w:rsidRDefault="003C2B12">
      <w:pPr>
        <w:jc w:val="center"/>
        <w:rPr>
          <w:rFonts w:asciiTheme="minorEastAsia" w:hAnsiTheme="minorEastAsia" w:cs="宋体"/>
          <w:b/>
          <w:bCs/>
          <w:kern w:val="0"/>
          <w:sz w:val="72"/>
          <w:szCs w:val="53"/>
        </w:rPr>
      </w:pPr>
      <w:r>
        <w:rPr>
          <w:rFonts w:asciiTheme="minorEastAsia" w:hAnsiTheme="minorEastAsia" w:cs="宋体"/>
          <w:b/>
          <w:bCs/>
          <w:kern w:val="0"/>
          <w:sz w:val="72"/>
          <w:szCs w:val="53"/>
        </w:rPr>
        <w:t>货物和服务项目</w:t>
      </w:r>
    </w:p>
    <w:p w:rsidR="002E7BC2" w:rsidRDefault="003C2B12">
      <w:pPr>
        <w:jc w:val="center"/>
        <w:rPr>
          <w:rFonts w:asciiTheme="minorEastAsia" w:hAnsiTheme="minorEastAsia" w:cs="宋体"/>
          <w:b/>
          <w:bCs/>
          <w:kern w:val="0"/>
          <w:sz w:val="72"/>
          <w:szCs w:val="53"/>
        </w:rPr>
      </w:pPr>
      <w:r>
        <w:rPr>
          <w:rFonts w:asciiTheme="minorEastAsia" w:hAnsiTheme="minorEastAsia" w:cs="宋体"/>
          <w:b/>
          <w:bCs/>
          <w:kern w:val="0"/>
          <w:sz w:val="72"/>
          <w:szCs w:val="53"/>
        </w:rPr>
        <w:t>公开招标文件</w:t>
      </w:r>
    </w:p>
    <w:p w:rsidR="002E7BC2" w:rsidRDefault="002E7BC2">
      <w:pPr>
        <w:spacing w:line="360" w:lineRule="auto"/>
        <w:jc w:val="center"/>
        <w:rPr>
          <w:rFonts w:asciiTheme="minorEastAsia" w:hAnsiTheme="minorEastAsia" w:cs="宋体"/>
          <w:b/>
          <w:bCs/>
          <w:kern w:val="0"/>
          <w:sz w:val="32"/>
          <w:szCs w:val="32"/>
        </w:rPr>
      </w:pPr>
    </w:p>
    <w:p w:rsidR="002E7BC2" w:rsidRDefault="002E7BC2">
      <w:pPr>
        <w:spacing w:line="360" w:lineRule="auto"/>
        <w:jc w:val="center"/>
        <w:rPr>
          <w:rFonts w:asciiTheme="minorEastAsia" w:hAnsiTheme="minorEastAsia" w:cs="宋体"/>
          <w:b/>
          <w:bCs/>
          <w:kern w:val="0"/>
          <w:sz w:val="32"/>
          <w:szCs w:val="32"/>
        </w:rPr>
      </w:pPr>
    </w:p>
    <w:p w:rsidR="002E7BC2" w:rsidRDefault="003C2B12">
      <w:pPr>
        <w:spacing w:line="360" w:lineRule="auto"/>
        <w:jc w:val="center"/>
        <w:rPr>
          <w:rFonts w:asciiTheme="minorEastAsia" w:hAnsiTheme="minorEastAsia" w:cs="宋体"/>
          <w:b/>
          <w:bCs/>
          <w:kern w:val="0"/>
          <w:sz w:val="32"/>
          <w:szCs w:val="32"/>
        </w:rPr>
      </w:pPr>
      <w:r>
        <w:rPr>
          <w:rFonts w:asciiTheme="minorEastAsia" w:hAnsiTheme="minorEastAsia" w:cs="宋体"/>
          <w:b/>
          <w:bCs/>
          <w:kern w:val="0"/>
          <w:sz w:val="32"/>
          <w:szCs w:val="32"/>
        </w:rPr>
        <w:t>项目名称：</w:t>
      </w:r>
      <w:r>
        <w:rPr>
          <w:rFonts w:asciiTheme="minorEastAsia" w:hAnsiTheme="minorEastAsia" w:cs="宋体" w:hint="eastAsia"/>
          <w:b/>
          <w:bCs/>
          <w:kern w:val="0"/>
          <w:sz w:val="32"/>
          <w:szCs w:val="32"/>
        </w:rPr>
        <w:t>电池绝热加速量热仪</w:t>
      </w:r>
    </w:p>
    <w:p w:rsidR="002E7BC2" w:rsidRDefault="003C2B12">
      <w:pPr>
        <w:spacing w:line="360" w:lineRule="auto"/>
        <w:jc w:val="center"/>
        <w:rPr>
          <w:rFonts w:asciiTheme="minorEastAsia" w:hAnsiTheme="minorEastAsia" w:cs="宋体"/>
          <w:b/>
          <w:bCs/>
          <w:kern w:val="0"/>
          <w:sz w:val="32"/>
          <w:szCs w:val="32"/>
        </w:rPr>
      </w:pPr>
      <w:r>
        <w:rPr>
          <w:rFonts w:asciiTheme="minorEastAsia" w:hAnsiTheme="minorEastAsia" w:cs="宋体"/>
          <w:b/>
          <w:bCs/>
          <w:kern w:val="0"/>
          <w:sz w:val="32"/>
          <w:szCs w:val="32"/>
        </w:rPr>
        <w:t>备案编号：[CGXM-2023-350201-00137[2023]00625]</w:t>
      </w:r>
    </w:p>
    <w:p w:rsidR="002E7BC2" w:rsidRDefault="003C2B12">
      <w:pPr>
        <w:spacing w:line="360" w:lineRule="auto"/>
        <w:jc w:val="center"/>
        <w:rPr>
          <w:rFonts w:asciiTheme="minorEastAsia" w:hAnsiTheme="minorEastAsia" w:cs="宋体"/>
          <w:b/>
          <w:bCs/>
          <w:kern w:val="0"/>
          <w:sz w:val="32"/>
          <w:szCs w:val="32"/>
        </w:rPr>
      </w:pPr>
      <w:r>
        <w:rPr>
          <w:rFonts w:asciiTheme="minorEastAsia" w:hAnsiTheme="minorEastAsia" w:cs="宋体"/>
          <w:b/>
          <w:bCs/>
          <w:kern w:val="0"/>
          <w:sz w:val="32"/>
          <w:szCs w:val="32"/>
        </w:rPr>
        <w:t>项目编号：[350201]GWCG[GK]2023033</w:t>
      </w:r>
    </w:p>
    <w:p w:rsidR="002E7BC2" w:rsidRDefault="002E7BC2">
      <w:pPr>
        <w:spacing w:line="360" w:lineRule="auto"/>
        <w:jc w:val="center"/>
        <w:rPr>
          <w:rFonts w:asciiTheme="minorEastAsia" w:hAnsiTheme="minorEastAsia" w:cs="宋体"/>
          <w:b/>
          <w:bCs/>
          <w:kern w:val="0"/>
          <w:sz w:val="32"/>
          <w:szCs w:val="32"/>
        </w:rPr>
      </w:pPr>
    </w:p>
    <w:p w:rsidR="002E7BC2" w:rsidRDefault="002E7BC2">
      <w:pPr>
        <w:spacing w:line="360" w:lineRule="auto"/>
        <w:jc w:val="center"/>
        <w:rPr>
          <w:rFonts w:asciiTheme="minorEastAsia" w:hAnsiTheme="minorEastAsia" w:cs="宋体"/>
          <w:b/>
          <w:bCs/>
          <w:kern w:val="0"/>
          <w:sz w:val="32"/>
          <w:szCs w:val="32"/>
        </w:rPr>
      </w:pPr>
    </w:p>
    <w:p w:rsidR="002E7BC2" w:rsidRDefault="003C2B12">
      <w:pPr>
        <w:spacing w:line="360" w:lineRule="auto"/>
        <w:jc w:val="center"/>
        <w:rPr>
          <w:rFonts w:asciiTheme="minorEastAsia" w:hAnsiTheme="minorEastAsia" w:cs="宋体"/>
          <w:b/>
          <w:bCs/>
          <w:kern w:val="0"/>
          <w:sz w:val="32"/>
          <w:szCs w:val="32"/>
        </w:rPr>
      </w:pPr>
      <w:r>
        <w:rPr>
          <w:rFonts w:asciiTheme="minorEastAsia" w:hAnsiTheme="minorEastAsia" w:cs="宋体"/>
          <w:b/>
          <w:bCs/>
          <w:kern w:val="0"/>
          <w:sz w:val="32"/>
          <w:szCs w:val="32"/>
        </w:rPr>
        <w:t>采购人：</w:t>
      </w:r>
      <w:r>
        <w:rPr>
          <w:rFonts w:asciiTheme="minorEastAsia" w:hAnsiTheme="minorEastAsia" w:cs="宋体" w:hint="eastAsia"/>
          <w:b/>
          <w:bCs/>
          <w:kern w:val="0"/>
          <w:sz w:val="32"/>
          <w:szCs w:val="32"/>
        </w:rPr>
        <w:t>厦门市产品质量监督检验院</w:t>
      </w:r>
    </w:p>
    <w:p w:rsidR="002E7BC2" w:rsidRDefault="003C2B12">
      <w:pPr>
        <w:spacing w:line="360" w:lineRule="auto"/>
        <w:jc w:val="center"/>
        <w:rPr>
          <w:rFonts w:asciiTheme="minorEastAsia" w:hAnsiTheme="minorEastAsia" w:cs="宋体"/>
          <w:b/>
          <w:bCs/>
          <w:kern w:val="0"/>
          <w:sz w:val="32"/>
          <w:szCs w:val="32"/>
        </w:rPr>
      </w:pPr>
      <w:r>
        <w:rPr>
          <w:rFonts w:asciiTheme="minorEastAsia" w:hAnsiTheme="minorEastAsia" w:cs="宋体"/>
          <w:b/>
          <w:bCs/>
          <w:kern w:val="0"/>
          <w:sz w:val="32"/>
          <w:szCs w:val="32"/>
        </w:rPr>
        <w:t>代理机构：厦门市公物采购招投标有限公司</w:t>
      </w:r>
    </w:p>
    <w:p w:rsidR="002E7BC2" w:rsidRDefault="003C2B12">
      <w:pPr>
        <w:spacing w:line="360" w:lineRule="auto"/>
        <w:jc w:val="center"/>
        <w:rPr>
          <w:rFonts w:asciiTheme="minorEastAsia" w:hAnsiTheme="minorEastAsia" w:cs="宋体"/>
          <w:b/>
          <w:bCs/>
          <w:kern w:val="0"/>
          <w:sz w:val="32"/>
          <w:szCs w:val="32"/>
        </w:rPr>
      </w:pPr>
      <w:r>
        <w:rPr>
          <w:rFonts w:asciiTheme="minorEastAsia" w:hAnsiTheme="minorEastAsia" w:cs="宋体"/>
          <w:b/>
          <w:bCs/>
          <w:kern w:val="0"/>
          <w:sz w:val="32"/>
          <w:szCs w:val="32"/>
        </w:rPr>
        <w:t> </w:t>
      </w:r>
    </w:p>
    <w:p w:rsidR="002E7BC2" w:rsidRDefault="003C2B12">
      <w:pPr>
        <w:spacing w:line="360" w:lineRule="auto"/>
        <w:jc w:val="center"/>
        <w:rPr>
          <w:rFonts w:asciiTheme="minorEastAsia" w:hAnsiTheme="minorEastAsia" w:cs="宋体"/>
          <w:b/>
          <w:bCs/>
          <w:kern w:val="0"/>
          <w:sz w:val="32"/>
          <w:szCs w:val="32"/>
        </w:rPr>
      </w:pPr>
      <w:r>
        <w:rPr>
          <w:rFonts w:asciiTheme="minorEastAsia" w:hAnsiTheme="minorEastAsia" w:cs="宋体" w:hint="eastAsia"/>
          <w:b/>
          <w:bCs/>
          <w:kern w:val="0"/>
          <w:sz w:val="32"/>
          <w:szCs w:val="32"/>
        </w:rPr>
        <w:t>编制时间：</w:t>
      </w:r>
      <w:r>
        <w:rPr>
          <w:rFonts w:asciiTheme="minorEastAsia" w:hAnsiTheme="minorEastAsia" w:cs="宋体"/>
          <w:b/>
          <w:bCs/>
          <w:kern w:val="0"/>
          <w:sz w:val="32"/>
          <w:szCs w:val="32"/>
        </w:rPr>
        <w:t>202</w:t>
      </w:r>
      <w:r>
        <w:rPr>
          <w:rFonts w:asciiTheme="minorEastAsia" w:hAnsiTheme="minorEastAsia" w:cs="宋体" w:hint="eastAsia"/>
          <w:b/>
          <w:bCs/>
          <w:kern w:val="0"/>
          <w:sz w:val="32"/>
          <w:szCs w:val="32"/>
        </w:rPr>
        <w:t>3</w:t>
      </w:r>
      <w:r>
        <w:rPr>
          <w:rFonts w:asciiTheme="minorEastAsia" w:hAnsiTheme="minorEastAsia" w:cs="宋体"/>
          <w:b/>
          <w:bCs/>
          <w:kern w:val="0"/>
          <w:sz w:val="32"/>
          <w:szCs w:val="32"/>
        </w:rPr>
        <w:t>年</w:t>
      </w:r>
      <w:r>
        <w:rPr>
          <w:rFonts w:asciiTheme="minorEastAsia" w:hAnsiTheme="minorEastAsia" w:cs="宋体" w:hint="eastAsia"/>
          <w:b/>
          <w:bCs/>
          <w:kern w:val="0"/>
          <w:sz w:val="32"/>
          <w:szCs w:val="32"/>
        </w:rPr>
        <w:t>6</w:t>
      </w:r>
      <w:r>
        <w:rPr>
          <w:rFonts w:asciiTheme="minorEastAsia" w:hAnsiTheme="minorEastAsia" w:cs="宋体"/>
          <w:b/>
          <w:bCs/>
          <w:kern w:val="0"/>
          <w:sz w:val="32"/>
          <w:szCs w:val="32"/>
        </w:rPr>
        <w:t>月</w:t>
      </w:r>
    </w:p>
    <w:p w:rsidR="002E7BC2" w:rsidRDefault="002E7BC2">
      <w:pPr>
        <w:sectPr w:rsidR="002E7BC2">
          <w:footerReference w:type="default" r:id="rId8"/>
          <w:pgSz w:w="11906" w:h="16838"/>
          <w:pgMar w:top="1418" w:right="1418" w:bottom="1418" w:left="1418" w:header="851" w:footer="992" w:gutter="0"/>
          <w:cols w:space="425"/>
          <w:docGrid w:type="lines" w:linePitch="312"/>
        </w:sectPr>
      </w:pPr>
    </w:p>
    <w:sdt>
      <w:sdtPr>
        <w:rPr>
          <w:rFonts w:asciiTheme="minorHAnsi" w:eastAsiaTheme="minorEastAsia" w:hAnsiTheme="minorHAnsi" w:cstheme="minorBidi"/>
          <w:b w:val="0"/>
          <w:bCs w:val="0"/>
          <w:color w:val="auto"/>
          <w:kern w:val="2"/>
          <w:sz w:val="21"/>
          <w:szCs w:val="22"/>
          <w:lang w:val="zh-CN"/>
        </w:rPr>
        <w:id w:val="431192922"/>
        <w:docPartObj>
          <w:docPartGallery w:val="Table of Contents"/>
          <w:docPartUnique/>
        </w:docPartObj>
      </w:sdtPr>
      <w:sdtEndPr>
        <w:rPr>
          <w:rFonts w:asciiTheme="minorEastAsia" w:hAnsiTheme="minorEastAsia"/>
          <w:sz w:val="24"/>
          <w:szCs w:val="24"/>
          <w:lang w:val="en-US"/>
        </w:rPr>
      </w:sdtEndPr>
      <w:sdtContent>
        <w:p w:rsidR="002E7BC2" w:rsidRDefault="003C2B12" w:rsidP="00875F96">
          <w:pPr>
            <w:pStyle w:val="TOC1"/>
            <w:widowControl w:val="0"/>
            <w:spacing w:beforeLines="50" w:afterLines="50" w:line="240" w:lineRule="auto"/>
            <w:jc w:val="center"/>
            <w:rPr>
              <w:color w:val="auto"/>
              <w:sz w:val="32"/>
            </w:rPr>
          </w:pPr>
          <w:r>
            <w:rPr>
              <w:color w:val="auto"/>
              <w:sz w:val="32"/>
              <w:lang w:val="zh-CN"/>
            </w:rPr>
            <w:t>目</w:t>
          </w:r>
          <w:r>
            <w:rPr>
              <w:rFonts w:hint="eastAsia"/>
              <w:color w:val="auto"/>
              <w:sz w:val="32"/>
              <w:lang w:val="zh-CN"/>
            </w:rPr>
            <w:t xml:space="preserve">  </w:t>
          </w:r>
          <w:r>
            <w:rPr>
              <w:color w:val="auto"/>
              <w:sz w:val="32"/>
              <w:lang w:val="zh-CN"/>
            </w:rPr>
            <w:t>录</w:t>
          </w:r>
        </w:p>
        <w:p w:rsidR="002E7BC2" w:rsidRDefault="00A61257">
          <w:pPr>
            <w:pStyle w:val="10"/>
            <w:tabs>
              <w:tab w:val="right" w:leader="dot" w:pos="9070"/>
            </w:tabs>
            <w:spacing w:line="360" w:lineRule="auto"/>
            <w:rPr>
              <w:rFonts w:ascii="宋体" w:eastAsia="宋体" w:hAnsi="宋体" w:cs="宋体"/>
              <w:sz w:val="24"/>
              <w:szCs w:val="24"/>
            </w:rPr>
          </w:pPr>
          <w:r w:rsidRPr="00A61257">
            <w:rPr>
              <w:rFonts w:asciiTheme="minorEastAsia" w:hAnsiTheme="minorEastAsia"/>
              <w:sz w:val="24"/>
              <w:szCs w:val="24"/>
            </w:rPr>
            <w:fldChar w:fldCharType="begin"/>
          </w:r>
          <w:r w:rsidR="003C2B12">
            <w:rPr>
              <w:rFonts w:asciiTheme="minorEastAsia" w:hAnsiTheme="minorEastAsia"/>
              <w:sz w:val="24"/>
              <w:szCs w:val="24"/>
            </w:rPr>
            <w:instrText xml:space="preserve"> TOC \o "1-3" \h \z \u </w:instrText>
          </w:r>
          <w:r w:rsidRPr="00A61257">
            <w:rPr>
              <w:rFonts w:asciiTheme="minorEastAsia" w:hAnsiTheme="minorEastAsia"/>
              <w:sz w:val="24"/>
              <w:szCs w:val="24"/>
            </w:rPr>
            <w:fldChar w:fldCharType="separate"/>
          </w:r>
          <w:hyperlink w:anchor="_Toc10529" w:history="1">
            <w:r w:rsidR="003C2B12">
              <w:rPr>
                <w:rFonts w:ascii="宋体" w:eastAsia="宋体" w:hAnsi="宋体" w:cs="宋体" w:hint="eastAsia"/>
                <w:kern w:val="0"/>
                <w:sz w:val="24"/>
                <w:szCs w:val="24"/>
              </w:rPr>
              <w:t>第一章  投标邀请</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_Toc10529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3</w:t>
            </w:r>
            <w:r>
              <w:rPr>
                <w:rFonts w:ascii="宋体" w:eastAsia="宋体" w:hAnsi="宋体" w:cs="宋体" w:hint="eastAsia"/>
                <w:sz w:val="24"/>
                <w:szCs w:val="24"/>
              </w:rPr>
              <w:fldChar w:fldCharType="end"/>
            </w:r>
          </w:hyperlink>
        </w:p>
        <w:p w:rsidR="002E7BC2" w:rsidRDefault="00A61257">
          <w:pPr>
            <w:pStyle w:val="10"/>
            <w:tabs>
              <w:tab w:val="right" w:leader="dot" w:pos="9070"/>
            </w:tabs>
            <w:spacing w:line="360" w:lineRule="auto"/>
            <w:rPr>
              <w:rFonts w:ascii="宋体" w:eastAsia="宋体" w:hAnsi="宋体" w:cs="宋体"/>
              <w:sz w:val="24"/>
              <w:szCs w:val="24"/>
            </w:rPr>
          </w:pPr>
          <w:hyperlink w:anchor="_Toc21360" w:history="1">
            <w:r w:rsidR="003C2B12">
              <w:rPr>
                <w:rFonts w:ascii="宋体" w:eastAsia="宋体" w:hAnsi="宋体" w:cs="宋体" w:hint="eastAsia"/>
                <w:kern w:val="0"/>
                <w:sz w:val="24"/>
                <w:szCs w:val="24"/>
              </w:rPr>
              <w:t>第二章  投标人须知前附表</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_Toc21360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7</w:t>
            </w:r>
            <w:r>
              <w:rPr>
                <w:rFonts w:ascii="宋体" w:eastAsia="宋体" w:hAnsi="宋体" w:cs="宋体" w:hint="eastAsia"/>
                <w:sz w:val="24"/>
                <w:szCs w:val="24"/>
              </w:rPr>
              <w:fldChar w:fldCharType="end"/>
            </w:r>
          </w:hyperlink>
        </w:p>
        <w:p w:rsidR="002E7BC2" w:rsidRDefault="00A61257">
          <w:pPr>
            <w:pStyle w:val="20"/>
            <w:tabs>
              <w:tab w:val="right" w:leader="dot" w:pos="9070"/>
            </w:tabs>
            <w:spacing w:line="360" w:lineRule="auto"/>
            <w:rPr>
              <w:rFonts w:ascii="宋体" w:eastAsia="宋体" w:hAnsi="宋体" w:cs="宋体"/>
              <w:sz w:val="24"/>
              <w:szCs w:val="24"/>
            </w:rPr>
          </w:pPr>
          <w:hyperlink w:anchor="_Toc32107" w:history="1">
            <w:r w:rsidR="003C2B12">
              <w:rPr>
                <w:rFonts w:ascii="宋体" w:eastAsia="宋体" w:hAnsi="宋体" w:cs="宋体" w:hint="eastAsia"/>
                <w:kern w:val="0"/>
                <w:sz w:val="24"/>
                <w:szCs w:val="24"/>
              </w:rPr>
              <w:t>一、投标人须知前附表1</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_Toc32107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7</w:t>
            </w:r>
            <w:r>
              <w:rPr>
                <w:rFonts w:ascii="宋体" w:eastAsia="宋体" w:hAnsi="宋体" w:cs="宋体" w:hint="eastAsia"/>
                <w:sz w:val="24"/>
                <w:szCs w:val="24"/>
              </w:rPr>
              <w:fldChar w:fldCharType="end"/>
            </w:r>
          </w:hyperlink>
        </w:p>
        <w:p w:rsidR="002E7BC2" w:rsidRDefault="00A61257">
          <w:pPr>
            <w:pStyle w:val="20"/>
            <w:tabs>
              <w:tab w:val="right" w:leader="dot" w:pos="9070"/>
            </w:tabs>
            <w:spacing w:line="360" w:lineRule="auto"/>
            <w:rPr>
              <w:rFonts w:ascii="宋体" w:eastAsia="宋体" w:hAnsi="宋体" w:cs="宋体"/>
              <w:sz w:val="24"/>
              <w:szCs w:val="24"/>
            </w:rPr>
          </w:pPr>
          <w:hyperlink w:anchor="_Toc6709" w:history="1">
            <w:r w:rsidR="003C2B12">
              <w:rPr>
                <w:rFonts w:ascii="宋体" w:eastAsia="宋体" w:hAnsi="宋体" w:cs="宋体" w:hint="eastAsia"/>
                <w:kern w:val="0"/>
                <w:sz w:val="24"/>
                <w:szCs w:val="24"/>
              </w:rPr>
              <w:t>二、投标人须知前附表2</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_Toc6709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9</w:t>
            </w:r>
            <w:r>
              <w:rPr>
                <w:rFonts w:ascii="宋体" w:eastAsia="宋体" w:hAnsi="宋体" w:cs="宋体" w:hint="eastAsia"/>
                <w:sz w:val="24"/>
                <w:szCs w:val="24"/>
              </w:rPr>
              <w:fldChar w:fldCharType="end"/>
            </w:r>
          </w:hyperlink>
        </w:p>
        <w:p w:rsidR="002E7BC2" w:rsidRDefault="00A61257">
          <w:pPr>
            <w:pStyle w:val="10"/>
            <w:tabs>
              <w:tab w:val="right" w:leader="dot" w:pos="9070"/>
            </w:tabs>
            <w:spacing w:line="360" w:lineRule="auto"/>
            <w:rPr>
              <w:rFonts w:ascii="宋体" w:eastAsia="宋体" w:hAnsi="宋体" w:cs="宋体"/>
              <w:sz w:val="24"/>
              <w:szCs w:val="24"/>
            </w:rPr>
          </w:pPr>
          <w:hyperlink w:anchor="_Toc29522" w:history="1">
            <w:r w:rsidR="003C2B12">
              <w:rPr>
                <w:rFonts w:ascii="宋体" w:eastAsia="宋体" w:hAnsi="宋体" w:cs="宋体" w:hint="eastAsia"/>
                <w:kern w:val="0"/>
                <w:sz w:val="24"/>
                <w:szCs w:val="24"/>
              </w:rPr>
              <w:t>第三章  投标人须知</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_Toc29522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12</w:t>
            </w:r>
            <w:r>
              <w:rPr>
                <w:rFonts w:ascii="宋体" w:eastAsia="宋体" w:hAnsi="宋体" w:cs="宋体" w:hint="eastAsia"/>
                <w:sz w:val="24"/>
                <w:szCs w:val="24"/>
              </w:rPr>
              <w:fldChar w:fldCharType="end"/>
            </w:r>
          </w:hyperlink>
        </w:p>
        <w:p w:rsidR="002E7BC2" w:rsidRDefault="00A61257">
          <w:pPr>
            <w:pStyle w:val="20"/>
            <w:tabs>
              <w:tab w:val="right" w:leader="dot" w:pos="9070"/>
            </w:tabs>
            <w:spacing w:line="360" w:lineRule="auto"/>
            <w:rPr>
              <w:rFonts w:ascii="宋体" w:eastAsia="宋体" w:hAnsi="宋体" w:cs="宋体"/>
              <w:sz w:val="24"/>
              <w:szCs w:val="24"/>
            </w:rPr>
          </w:pPr>
          <w:hyperlink w:anchor="_Toc6778" w:history="1">
            <w:r w:rsidR="003C2B12">
              <w:rPr>
                <w:rFonts w:ascii="宋体" w:eastAsia="宋体" w:hAnsi="宋体" w:cs="宋体" w:hint="eastAsia"/>
                <w:kern w:val="0"/>
                <w:sz w:val="24"/>
                <w:szCs w:val="24"/>
              </w:rPr>
              <w:t>一、总则</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_Toc6778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12</w:t>
            </w:r>
            <w:r>
              <w:rPr>
                <w:rFonts w:ascii="宋体" w:eastAsia="宋体" w:hAnsi="宋体" w:cs="宋体" w:hint="eastAsia"/>
                <w:sz w:val="24"/>
                <w:szCs w:val="24"/>
              </w:rPr>
              <w:fldChar w:fldCharType="end"/>
            </w:r>
          </w:hyperlink>
        </w:p>
        <w:p w:rsidR="002E7BC2" w:rsidRDefault="00A61257">
          <w:pPr>
            <w:pStyle w:val="20"/>
            <w:tabs>
              <w:tab w:val="right" w:leader="dot" w:pos="9070"/>
            </w:tabs>
            <w:spacing w:line="360" w:lineRule="auto"/>
            <w:rPr>
              <w:rFonts w:ascii="宋体" w:eastAsia="宋体" w:hAnsi="宋体" w:cs="宋体"/>
              <w:sz w:val="24"/>
              <w:szCs w:val="24"/>
            </w:rPr>
          </w:pPr>
          <w:hyperlink w:anchor="_Toc2746" w:history="1">
            <w:r w:rsidR="003C2B12">
              <w:rPr>
                <w:rFonts w:ascii="宋体" w:eastAsia="宋体" w:hAnsi="宋体" w:cs="宋体" w:hint="eastAsia"/>
                <w:kern w:val="0"/>
                <w:sz w:val="24"/>
                <w:szCs w:val="24"/>
              </w:rPr>
              <w:t>二、投标人</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_Toc2746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12</w:t>
            </w:r>
            <w:r>
              <w:rPr>
                <w:rFonts w:ascii="宋体" w:eastAsia="宋体" w:hAnsi="宋体" w:cs="宋体" w:hint="eastAsia"/>
                <w:sz w:val="24"/>
                <w:szCs w:val="24"/>
              </w:rPr>
              <w:fldChar w:fldCharType="end"/>
            </w:r>
          </w:hyperlink>
        </w:p>
        <w:p w:rsidR="002E7BC2" w:rsidRDefault="00A61257">
          <w:pPr>
            <w:pStyle w:val="20"/>
            <w:tabs>
              <w:tab w:val="right" w:leader="dot" w:pos="9070"/>
            </w:tabs>
            <w:spacing w:line="360" w:lineRule="auto"/>
            <w:rPr>
              <w:rFonts w:ascii="宋体" w:eastAsia="宋体" w:hAnsi="宋体" w:cs="宋体"/>
              <w:sz w:val="24"/>
              <w:szCs w:val="24"/>
            </w:rPr>
          </w:pPr>
          <w:hyperlink w:anchor="_Toc20805" w:history="1">
            <w:r w:rsidR="003C2B12">
              <w:rPr>
                <w:rFonts w:ascii="宋体" w:eastAsia="宋体" w:hAnsi="宋体" w:cs="宋体" w:hint="eastAsia"/>
                <w:kern w:val="0"/>
                <w:sz w:val="24"/>
                <w:szCs w:val="24"/>
              </w:rPr>
              <w:t>三、招标</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_Toc20805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13</w:t>
            </w:r>
            <w:r>
              <w:rPr>
                <w:rFonts w:ascii="宋体" w:eastAsia="宋体" w:hAnsi="宋体" w:cs="宋体" w:hint="eastAsia"/>
                <w:sz w:val="24"/>
                <w:szCs w:val="24"/>
              </w:rPr>
              <w:fldChar w:fldCharType="end"/>
            </w:r>
          </w:hyperlink>
        </w:p>
        <w:p w:rsidR="002E7BC2" w:rsidRDefault="00A61257">
          <w:pPr>
            <w:pStyle w:val="20"/>
            <w:tabs>
              <w:tab w:val="right" w:leader="dot" w:pos="9070"/>
            </w:tabs>
            <w:spacing w:line="360" w:lineRule="auto"/>
            <w:rPr>
              <w:rFonts w:ascii="宋体" w:eastAsia="宋体" w:hAnsi="宋体" w:cs="宋体"/>
              <w:sz w:val="24"/>
              <w:szCs w:val="24"/>
            </w:rPr>
          </w:pPr>
          <w:hyperlink w:anchor="_Toc7797" w:history="1">
            <w:r w:rsidR="003C2B12">
              <w:rPr>
                <w:rFonts w:ascii="宋体" w:eastAsia="宋体" w:hAnsi="宋体" w:cs="宋体" w:hint="eastAsia"/>
                <w:kern w:val="0"/>
                <w:sz w:val="24"/>
                <w:szCs w:val="24"/>
              </w:rPr>
              <w:t>四、投标</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_Toc7797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14</w:t>
            </w:r>
            <w:r>
              <w:rPr>
                <w:rFonts w:ascii="宋体" w:eastAsia="宋体" w:hAnsi="宋体" w:cs="宋体" w:hint="eastAsia"/>
                <w:sz w:val="24"/>
                <w:szCs w:val="24"/>
              </w:rPr>
              <w:fldChar w:fldCharType="end"/>
            </w:r>
          </w:hyperlink>
        </w:p>
        <w:p w:rsidR="002E7BC2" w:rsidRDefault="00A61257">
          <w:pPr>
            <w:pStyle w:val="20"/>
            <w:tabs>
              <w:tab w:val="right" w:leader="dot" w:pos="9070"/>
            </w:tabs>
            <w:spacing w:line="360" w:lineRule="auto"/>
            <w:rPr>
              <w:rFonts w:ascii="宋体" w:eastAsia="宋体" w:hAnsi="宋体" w:cs="宋体"/>
              <w:sz w:val="24"/>
              <w:szCs w:val="24"/>
            </w:rPr>
          </w:pPr>
          <w:hyperlink w:anchor="_Toc24669" w:history="1">
            <w:r w:rsidR="003C2B12">
              <w:rPr>
                <w:rFonts w:ascii="宋体" w:eastAsia="宋体" w:hAnsi="宋体" w:cs="宋体" w:hint="eastAsia"/>
                <w:kern w:val="0"/>
                <w:sz w:val="24"/>
                <w:szCs w:val="24"/>
              </w:rPr>
              <w:t>五、开标</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_Toc24669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19</w:t>
            </w:r>
            <w:r>
              <w:rPr>
                <w:rFonts w:ascii="宋体" w:eastAsia="宋体" w:hAnsi="宋体" w:cs="宋体" w:hint="eastAsia"/>
                <w:sz w:val="24"/>
                <w:szCs w:val="24"/>
              </w:rPr>
              <w:fldChar w:fldCharType="end"/>
            </w:r>
          </w:hyperlink>
        </w:p>
        <w:p w:rsidR="002E7BC2" w:rsidRDefault="00A61257">
          <w:pPr>
            <w:pStyle w:val="20"/>
            <w:tabs>
              <w:tab w:val="right" w:leader="dot" w:pos="9070"/>
            </w:tabs>
            <w:spacing w:line="360" w:lineRule="auto"/>
            <w:rPr>
              <w:rFonts w:ascii="宋体" w:eastAsia="宋体" w:hAnsi="宋体" w:cs="宋体"/>
              <w:sz w:val="24"/>
              <w:szCs w:val="24"/>
            </w:rPr>
          </w:pPr>
          <w:hyperlink w:anchor="_Toc14954" w:history="1">
            <w:r w:rsidR="003C2B12">
              <w:rPr>
                <w:rFonts w:ascii="宋体" w:eastAsia="宋体" w:hAnsi="宋体" w:cs="宋体" w:hint="eastAsia"/>
                <w:kern w:val="0"/>
                <w:sz w:val="24"/>
                <w:szCs w:val="24"/>
              </w:rPr>
              <w:t>六、中标与政府采购合同</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_Toc14954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21</w:t>
            </w:r>
            <w:r>
              <w:rPr>
                <w:rFonts w:ascii="宋体" w:eastAsia="宋体" w:hAnsi="宋体" w:cs="宋体" w:hint="eastAsia"/>
                <w:sz w:val="24"/>
                <w:szCs w:val="24"/>
              </w:rPr>
              <w:fldChar w:fldCharType="end"/>
            </w:r>
          </w:hyperlink>
        </w:p>
        <w:p w:rsidR="002E7BC2" w:rsidRDefault="00A61257">
          <w:pPr>
            <w:pStyle w:val="20"/>
            <w:tabs>
              <w:tab w:val="right" w:leader="dot" w:pos="9070"/>
            </w:tabs>
            <w:spacing w:line="360" w:lineRule="auto"/>
            <w:rPr>
              <w:rFonts w:ascii="宋体" w:eastAsia="宋体" w:hAnsi="宋体" w:cs="宋体"/>
              <w:sz w:val="24"/>
              <w:szCs w:val="24"/>
            </w:rPr>
          </w:pPr>
          <w:hyperlink w:anchor="_Toc14438" w:history="1">
            <w:r w:rsidR="003C2B12">
              <w:rPr>
                <w:rFonts w:ascii="宋体" w:eastAsia="宋体" w:hAnsi="宋体" w:cs="宋体" w:hint="eastAsia"/>
                <w:kern w:val="0"/>
                <w:sz w:val="24"/>
                <w:szCs w:val="24"/>
              </w:rPr>
              <w:t>七、询问、质疑与投诉</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_Toc14438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21</w:t>
            </w:r>
            <w:r>
              <w:rPr>
                <w:rFonts w:ascii="宋体" w:eastAsia="宋体" w:hAnsi="宋体" w:cs="宋体" w:hint="eastAsia"/>
                <w:sz w:val="24"/>
                <w:szCs w:val="24"/>
              </w:rPr>
              <w:fldChar w:fldCharType="end"/>
            </w:r>
          </w:hyperlink>
        </w:p>
        <w:p w:rsidR="002E7BC2" w:rsidRDefault="00A61257">
          <w:pPr>
            <w:pStyle w:val="20"/>
            <w:tabs>
              <w:tab w:val="right" w:leader="dot" w:pos="9070"/>
            </w:tabs>
            <w:spacing w:line="360" w:lineRule="auto"/>
            <w:rPr>
              <w:rFonts w:ascii="宋体" w:eastAsia="宋体" w:hAnsi="宋体" w:cs="宋体"/>
              <w:sz w:val="24"/>
              <w:szCs w:val="24"/>
            </w:rPr>
          </w:pPr>
          <w:hyperlink w:anchor="_Toc6073" w:history="1">
            <w:r w:rsidR="003C2B12">
              <w:rPr>
                <w:rFonts w:ascii="宋体" w:eastAsia="宋体" w:hAnsi="宋体" w:cs="宋体" w:hint="eastAsia"/>
                <w:kern w:val="0"/>
                <w:sz w:val="24"/>
                <w:szCs w:val="24"/>
              </w:rPr>
              <w:t>八、政府采购政策</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_Toc6073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23</w:t>
            </w:r>
            <w:r>
              <w:rPr>
                <w:rFonts w:ascii="宋体" w:eastAsia="宋体" w:hAnsi="宋体" w:cs="宋体" w:hint="eastAsia"/>
                <w:sz w:val="24"/>
                <w:szCs w:val="24"/>
              </w:rPr>
              <w:fldChar w:fldCharType="end"/>
            </w:r>
          </w:hyperlink>
        </w:p>
        <w:p w:rsidR="002E7BC2" w:rsidRDefault="00A61257">
          <w:pPr>
            <w:pStyle w:val="20"/>
            <w:tabs>
              <w:tab w:val="right" w:leader="dot" w:pos="9070"/>
            </w:tabs>
            <w:spacing w:line="360" w:lineRule="auto"/>
            <w:rPr>
              <w:rFonts w:ascii="宋体" w:eastAsia="宋体" w:hAnsi="宋体" w:cs="宋体"/>
              <w:sz w:val="24"/>
              <w:szCs w:val="24"/>
            </w:rPr>
          </w:pPr>
          <w:hyperlink w:anchor="_Toc13536" w:history="1">
            <w:r w:rsidR="003C2B12">
              <w:rPr>
                <w:rFonts w:ascii="宋体" w:eastAsia="宋体" w:hAnsi="宋体" w:cs="宋体" w:hint="eastAsia"/>
                <w:kern w:val="0"/>
                <w:sz w:val="24"/>
                <w:szCs w:val="24"/>
              </w:rPr>
              <w:t>九、本项目的有关信息</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_Toc13536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26</w:t>
            </w:r>
            <w:r>
              <w:rPr>
                <w:rFonts w:ascii="宋体" w:eastAsia="宋体" w:hAnsi="宋体" w:cs="宋体" w:hint="eastAsia"/>
                <w:sz w:val="24"/>
                <w:szCs w:val="24"/>
              </w:rPr>
              <w:fldChar w:fldCharType="end"/>
            </w:r>
          </w:hyperlink>
        </w:p>
        <w:p w:rsidR="002E7BC2" w:rsidRDefault="00A61257">
          <w:pPr>
            <w:pStyle w:val="20"/>
            <w:tabs>
              <w:tab w:val="right" w:leader="dot" w:pos="9070"/>
            </w:tabs>
            <w:spacing w:line="360" w:lineRule="auto"/>
            <w:rPr>
              <w:rFonts w:ascii="宋体" w:eastAsia="宋体" w:hAnsi="宋体" w:cs="宋体"/>
              <w:sz w:val="24"/>
              <w:szCs w:val="24"/>
            </w:rPr>
          </w:pPr>
          <w:hyperlink w:anchor="_Toc5944" w:history="1">
            <w:r w:rsidR="003C2B12">
              <w:rPr>
                <w:rFonts w:ascii="宋体" w:eastAsia="宋体" w:hAnsi="宋体" w:cs="宋体" w:hint="eastAsia"/>
                <w:kern w:val="0"/>
                <w:sz w:val="24"/>
                <w:szCs w:val="24"/>
              </w:rPr>
              <w:t>十、其他事项</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_Toc5944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26</w:t>
            </w:r>
            <w:r>
              <w:rPr>
                <w:rFonts w:ascii="宋体" w:eastAsia="宋体" w:hAnsi="宋体" w:cs="宋体" w:hint="eastAsia"/>
                <w:sz w:val="24"/>
                <w:szCs w:val="24"/>
              </w:rPr>
              <w:fldChar w:fldCharType="end"/>
            </w:r>
          </w:hyperlink>
        </w:p>
        <w:p w:rsidR="002E7BC2" w:rsidRDefault="00A61257">
          <w:pPr>
            <w:pStyle w:val="10"/>
            <w:tabs>
              <w:tab w:val="right" w:leader="dot" w:pos="9070"/>
            </w:tabs>
            <w:spacing w:line="360" w:lineRule="auto"/>
            <w:rPr>
              <w:rFonts w:ascii="宋体" w:eastAsia="宋体" w:hAnsi="宋体" w:cs="宋体"/>
              <w:sz w:val="24"/>
              <w:szCs w:val="24"/>
            </w:rPr>
          </w:pPr>
          <w:hyperlink w:anchor="_Toc16697" w:history="1">
            <w:r w:rsidR="003C2B12">
              <w:rPr>
                <w:rFonts w:ascii="宋体" w:eastAsia="宋体" w:hAnsi="宋体" w:cs="宋体" w:hint="eastAsia"/>
                <w:kern w:val="0"/>
                <w:sz w:val="24"/>
                <w:szCs w:val="24"/>
              </w:rPr>
              <w:t>第四章  资格审查与评标</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_Toc16697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28</w:t>
            </w:r>
            <w:r>
              <w:rPr>
                <w:rFonts w:ascii="宋体" w:eastAsia="宋体" w:hAnsi="宋体" w:cs="宋体" w:hint="eastAsia"/>
                <w:sz w:val="24"/>
                <w:szCs w:val="24"/>
              </w:rPr>
              <w:fldChar w:fldCharType="end"/>
            </w:r>
          </w:hyperlink>
        </w:p>
        <w:p w:rsidR="002E7BC2" w:rsidRDefault="00A61257">
          <w:pPr>
            <w:pStyle w:val="20"/>
            <w:tabs>
              <w:tab w:val="right" w:leader="dot" w:pos="9070"/>
            </w:tabs>
            <w:spacing w:line="360" w:lineRule="auto"/>
            <w:rPr>
              <w:rFonts w:ascii="宋体" w:eastAsia="宋体" w:hAnsi="宋体" w:cs="宋体"/>
              <w:sz w:val="24"/>
              <w:szCs w:val="24"/>
            </w:rPr>
          </w:pPr>
          <w:hyperlink w:anchor="_Toc5321" w:history="1">
            <w:r w:rsidR="003C2B12">
              <w:rPr>
                <w:rFonts w:ascii="宋体" w:eastAsia="宋体" w:hAnsi="宋体" w:cs="宋体" w:hint="eastAsia"/>
                <w:kern w:val="0"/>
                <w:sz w:val="24"/>
                <w:szCs w:val="24"/>
              </w:rPr>
              <w:t>一、资格审查</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_Toc5321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28</w:t>
            </w:r>
            <w:r>
              <w:rPr>
                <w:rFonts w:ascii="宋体" w:eastAsia="宋体" w:hAnsi="宋体" w:cs="宋体" w:hint="eastAsia"/>
                <w:sz w:val="24"/>
                <w:szCs w:val="24"/>
              </w:rPr>
              <w:fldChar w:fldCharType="end"/>
            </w:r>
          </w:hyperlink>
        </w:p>
        <w:p w:rsidR="002E7BC2" w:rsidRDefault="00A61257">
          <w:pPr>
            <w:pStyle w:val="20"/>
            <w:tabs>
              <w:tab w:val="right" w:leader="dot" w:pos="9070"/>
            </w:tabs>
            <w:spacing w:line="360" w:lineRule="auto"/>
            <w:rPr>
              <w:rFonts w:ascii="宋体" w:eastAsia="宋体" w:hAnsi="宋体" w:cs="宋体"/>
              <w:sz w:val="24"/>
              <w:szCs w:val="24"/>
            </w:rPr>
          </w:pPr>
          <w:hyperlink w:anchor="_Toc5968" w:history="1">
            <w:r w:rsidR="003C2B12">
              <w:rPr>
                <w:rFonts w:ascii="宋体" w:eastAsia="宋体" w:hAnsi="宋体" w:cs="宋体" w:hint="eastAsia"/>
                <w:kern w:val="0"/>
                <w:sz w:val="24"/>
                <w:szCs w:val="24"/>
              </w:rPr>
              <w:t>二、评标</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_Toc5968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33</w:t>
            </w:r>
            <w:r>
              <w:rPr>
                <w:rFonts w:ascii="宋体" w:eastAsia="宋体" w:hAnsi="宋体" w:cs="宋体" w:hint="eastAsia"/>
                <w:sz w:val="24"/>
                <w:szCs w:val="24"/>
              </w:rPr>
              <w:fldChar w:fldCharType="end"/>
            </w:r>
          </w:hyperlink>
        </w:p>
        <w:p w:rsidR="002E7BC2" w:rsidRDefault="00A61257">
          <w:pPr>
            <w:pStyle w:val="10"/>
            <w:tabs>
              <w:tab w:val="right" w:leader="dot" w:pos="9070"/>
            </w:tabs>
            <w:spacing w:line="360" w:lineRule="auto"/>
            <w:rPr>
              <w:rFonts w:ascii="宋体" w:eastAsia="宋体" w:hAnsi="宋体" w:cs="宋体"/>
              <w:sz w:val="24"/>
              <w:szCs w:val="24"/>
            </w:rPr>
          </w:pPr>
          <w:hyperlink w:anchor="_Toc588" w:history="1">
            <w:r w:rsidR="003C2B12">
              <w:rPr>
                <w:rFonts w:ascii="宋体" w:eastAsia="宋体" w:hAnsi="宋体" w:cs="宋体" w:hint="eastAsia"/>
                <w:kern w:val="0"/>
                <w:sz w:val="24"/>
                <w:szCs w:val="24"/>
              </w:rPr>
              <w:t>第五章  招标内容及要求</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_Toc588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44</w:t>
            </w:r>
            <w:r>
              <w:rPr>
                <w:rFonts w:ascii="宋体" w:eastAsia="宋体" w:hAnsi="宋体" w:cs="宋体" w:hint="eastAsia"/>
                <w:sz w:val="24"/>
                <w:szCs w:val="24"/>
              </w:rPr>
              <w:fldChar w:fldCharType="end"/>
            </w:r>
          </w:hyperlink>
        </w:p>
        <w:p w:rsidR="002E7BC2" w:rsidRDefault="00A61257">
          <w:pPr>
            <w:pStyle w:val="20"/>
            <w:tabs>
              <w:tab w:val="right" w:leader="dot" w:pos="9070"/>
            </w:tabs>
            <w:spacing w:line="360" w:lineRule="auto"/>
            <w:rPr>
              <w:rFonts w:ascii="宋体" w:eastAsia="宋体" w:hAnsi="宋体" w:cs="宋体"/>
              <w:sz w:val="24"/>
              <w:szCs w:val="24"/>
            </w:rPr>
          </w:pPr>
          <w:hyperlink w:anchor="_Toc27409" w:history="1">
            <w:r w:rsidR="003C2B12">
              <w:rPr>
                <w:rFonts w:ascii="宋体" w:eastAsia="宋体" w:hAnsi="宋体" w:cs="宋体" w:hint="eastAsia"/>
                <w:bCs/>
                <w:kern w:val="0"/>
                <w:sz w:val="24"/>
                <w:szCs w:val="24"/>
              </w:rPr>
              <w:t>一、项目概况（采购标的）</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_Toc27409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44</w:t>
            </w:r>
            <w:r>
              <w:rPr>
                <w:rFonts w:ascii="宋体" w:eastAsia="宋体" w:hAnsi="宋体" w:cs="宋体" w:hint="eastAsia"/>
                <w:sz w:val="24"/>
                <w:szCs w:val="24"/>
              </w:rPr>
              <w:fldChar w:fldCharType="end"/>
            </w:r>
          </w:hyperlink>
        </w:p>
        <w:p w:rsidR="002E7BC2" w:rsidRDefault="00A61257">
          <w:pPr>
            <w:pStyle w:val="20"/>
            <w:tabs>
              <w:tab w:val="right" w:leader="dot" w:pos="9070"/>
            </w:tabs>
            <w:spacing w:line="360" w:lineRule="auto"/>
            <w:rPr>
              <w:rFonts w:ascii="宋体" w:eastAsia="宋体" w:hAnsi="宋体" w:cs="宋体"/>
              <w:sz w:val="24"/>
              <w:szCs w:val="24"/>
            </w:rPr>
          </w:pPr>
          <w:hyperlink w:anchor="_Toc28483" w:history="1">
            <w:r w:rsidR="003C2B12">
              <w:rPr>
                <w:rFonts w:ascii="宋体" w:eastAsia="宋体" w:hAnsi="宋体" w:cs="宋体" w:hint="eastAsia"/>
                <w:bCs/>
                <w:kern w:val="0"/>
                <w:sz w:val="24"/>
                <w:szCs w:val="24"/>
              </w:rPr>
              <w:t>二、技术和服务要求</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_Toc28483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44</w:t>
            </w:r>
            <w:r>
              <w:rPr>
                <w:rFonts w:ascii="宋体" w:eastAsia="宋体" w:hAnsi="宋体" w:cs="宋体" w:hint="eastAsia"/>
                <w:sz w:val="24"/>
                <w:szCs w:val="24"/>
              </w:rPr>
              <w:fldChar w:fldCharType="end"/>
            </w:r>
          </w:hyperlink>
        </w:p>
        <w:p w:rsidR="002E7BC2" w:rsidRDefault="00A61257">
          <w:pPr>
            <w:pStyle w:val="20"/>
            <w:tabs>
              <w:tab w:val="right" w:leader="dot" w:pos="9070"/>
            </w:tabs>
            <w:spacing w:line="360" w:lineRule="auto"/>
            <w:rPr>
              <w:rFonts w:ascii="宋体" w:eastAsia="宋体" w:hAnsi="宋体" w:cs="宋体"/>
              <w:sz w:val="24"/>
              <w:szCs w:val="24"/>
            </w:rPr>
          </w:pPr>
          <w:hyperlink w:anchor="_Toc13346" w:history="1">
            <w:r w:rsidR="003C2B12">
              <w:rPr>
                <w:rFonts w:ascii="宋体" w:eastAsia="宋体" w:hAnsi="宋体" w:cs="宋体" w:hint="eastAsia"/>
                <w:bCs/>
                <w:kern w:val="0"/>
                <w:sz w:val="24"/>
                <w:szCs w:val="24"/>
              </w:rPr>
              <w:t>三、商务要求</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_Toc13346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47</w:t>
            </w:r>
            <w:r>
              <w:rPr>
                <w:rFonts w:ascii="宋体" w:eastAsia="宋体" w:hAnsi="宋体" w:cs="宋体" w:hint="eastAsia"/>
                <w:sz w:val="24"/>
                <w:szCs w:val="24"/>
              </w:rPr>
              <w:fldChar w:fldCharType="end"/>
            </w:r>
          </w:hyperlink>
        </w:p>
        <w:p w:rsidR="002E7BC2" w:rsidRDefault="00A61257">
          <w:pPr>
            <w:pStyle w:val="20"/>
            <w:tabs>
              <w:tab w:val="right" w:leader="dot" w:pos="9070"/>
            </w:tabs>
            <w:spacing w:line="360" w:lineRule="auto"/>
            <w:rPr>
              <w:rFonts w:ascii="宋体" w:eastAsia="宋体" w:hAnsi="宋体" w:cs="宋体"/>
              <w:sz w:val="24"/>
              <w:szCs w:val="24"/>
            </w:rPr>
          </w:pPr>
          <w:hyperlink w:anchor="_Toc2647" w:history="1">
            <w:r w:rsidR="003C2B12">
              <w:rPr>
                <w:rFonts w:ascii="宋体" w:eastAsia="宋体" w:hAnsi="宋体" w:cs="宋体" w:hint="eastAsia"/>
                <w:kern w:val="0"/>
                <w:sz w:val="24"/>
                <w:szCs w:val="24"/>
              </w:rPr>
              <w:t>四、其他事项</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_Toc2647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64</w:t>
            </w:r>
            <w:r>
              <w:rPr>
                <w:rFonts w:ascii="宋体" w:eastAsia="宋体" w:hAnsi="宋体" w:cs="宋体" w:hint="eastAsia"/>
                <w:sz w:val="24"/>
                <w:szCs w:val="24"/>
              </w:rPr>
              <w:fldChar w:fldCharType="end"/>
            </w:r>
          </w:hyperlink>
        </w:p>
        <w:p w:rsidR="002E7BC2" w:rsidRDefault="00A61257">
          <w:pPr>
            <w:pStyle w:val="10"/>
            <w:tabs>
              <w:tab w:val="right" w:leader="dot" w:pos="9070"/>
            </w:tabs>
            <w:spacing w:line="360" w:lineRule="auto"/>
            <w:rPr>
              <w:rFonts w:ascii="宋体" w:eastAsia="宋体" w:hAnsi="宋体" w:cs="宋体"/>
              <w:sz w:val="24"/>
              <w:szCs w:val="24"/>
            </w:rPr>
          </w:pPr>
          <w:hyperlink w:anchor="_Toc3504" w:history="1">
            <w:r w:rsidR="003C2B12">
              <w:rPr>
                <w:rFonts w:ascii="宋体" w:eastAsia="宋体" w:hAnsi="宋体" w:cs="宋体" w:hint="eastAsia"/>
                <w:kern w:val="0"/>
                <w:sz w:val="24"/>
                <w:szCs w:val="24"/>
              </w:rPr>
              <w:t>第六章  政府采购合同</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_Toc3504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65</w:t>
            </w:r>
            <w:r>
              <w:rPr>
                <w:rFonts w:ascii="宋体" w:eastAsia="宋体" w:hAnsi="宋体" w:cs="宋体" w:hint="eastAsia"/>
                <w:sz w:val="24"/>
                <w:szCs w:val="24"/>
              </w:rPr>
              <w:fldChar w:fldCharType="end"/>
            </w:r>
          </w:hyperlink>
        </w:p>
        <w:p w:rsidR="002E7BC2" w:rsidRDefault="00A61257">
          <w:pPr>
            <w:pStyle w:val="10"/>
            <w:tabs>
              <w:tab w:val="right" w:leader="dot" w:pos="9070"/>
            </w:tabs>
            <w:spacing w:line="360" w:lineRule="auto"/>
          </w:pPr>
          <w:hyperlink w:anchor="_Toc21611" w:history="1">
            <w:r w:rsidR="003C2B12">
              <w:rPr>
                <w:rFonts w:ascii="宋体" w:eastAsia="宋体" w:hAnsi="宋体" w:cs="宋体" w:hint="eastAsia"/>
                <w:kern w:val="0"/>
                <w:sz w:val="24"/>
                <w:szCs w:val="24"/>
              </w:rPr>
              <w:t>第七章  电子投标文件格式</w:t>
            </w:r>
            <w:r w:rsidR="003C2B12">
              <w:rPr>
                <w:rFonts w:ascii="宋体" w:eastAsia="宋体" w:hAnsi="宋体" w:cs="宋体" w:hint="eastAsia"/>
                <w:sz w:val="24"/>
                <w:szCs w:val="24"/>
              </w:rPr>
              <w:tab/>
            </w:r>
            <w:r>
              <w:rPr>
                <w:rFonts w:ascii="宋体" w:eastAsia="宋体" w:hAnsi="宋体" w:cs="宋体" w:hint="eastAsia"/>
                <w:sz w:val="24"/>
                <w:szCs w:val="24"/>
              </w:rPr>
              <w:fldChar w:fldCharType="begin"/>
            </w:r>
            <w:r w:rsidR="003C2B12">
              <w:rPr>
                <w:rFonts w:ascii="宋体" w:eastAsia="宋体" w:hAnsi="宋体" w:cs="宋体" w:hint="eastAsia"/>
                <w:sz w:val="24"/>
                <w:szCs w:val="24"/>
              </w:rPr>
              <w:instrText xml:space="preserve"> PAGEREF _Toc21611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3C2B12">
              <w:rPr>
                <w:rFonts w:ascii="宋体" w:eastAsia="宋体" w:hAnsi="宋体" w:cs="宋体" w:hint="eastAsia"/>
                <w:sz w:val="24"/>
                <w:szCs w:val="24"/>
              </w:rPr>
              <w:t>80</w:t>
            </w:r>
            <w:r>
              <w:rPr>
                <w:rFonts w:ascii="宋体" w:eastAsia="宋体" w:hAnsi="宋体" w:cs="宋体" w:hint="eastAsia"/>
                <w:sz w:val="24"/>
                <w:szCs w:val="24"/>
              </w:rPr>
              <w:fldChar w:fldCharType="end"/>
            </w:r>
          </w:hyperlink>
        </w:p>
        <w:p w:rsidR="002E7BC2" w:rsidRDefault="00A61257">
          <w:pPr>
            <w:spacing w:line="360" w:lineRule="auto"/>
            <w:rPr>
              <w:rFonts w:asciiTheme="minorEastAsia" w:hAnsiTheme="minorEastAsia"/>
              <w:sz w:val="24"/>
              <w:szCs w:val="24"/>
            </w:rPr>
          </w:pPr>
          <w:r>
            <w:rPr>
              <w:rFonts w:asciiTheme="minorEastAsia" w:hAnsiTheme="minorEastAsia"/>
              <w:szCs w:val="24"/>
            </w:rPr>
            <w:fldChar w:fldCharType="end"/>
          </w:r>
        </w:p>
      </w:sdtContent>
    </w:sdt>
    <w:p w:rsidR="002E7BC2" w:rsidRDefault="002E7BC2"/>
    <w:p w:rsidR="002E7BC2" w:rsidRDefault="002E7BC2">
      <w:pPr>
        <w:sectPr w:rsidR="002E7BC2">
          <w:pgSz w:w="11906" w:h="16838"/>
          <w:pgMar w:top="1418" w:right="1418" w:bottom="1418" w:left="1418" w:header="851" w:footer="992" w:gutter="0"/>
          <w:cols w:space="425"/>
          <w:docGrid w:type="lines" w:linePitch="312"/>
        </w:sectPr>
      </w:pPr>
    </w:p>
    <w:p w:rsidR="002E7BC2" w:rsidRDefault="003C2B12" w:rsidP="00875F96">
      <w:pPr>
        <w:pStyle w:val="1"/>
        <w:keepNext/>
        <w:keepLines/>
        <w:widowControl w:val="0"/>
        <w:spacing w:beforeLines="100" w:beforeAutospacing="0" w:afterLines="100" w:afterAutospacing="0"/>
        <w:jc w:val="center"/>
        <w:rPr>
          <w:rFonts w:ascii="黑体" w:eastAsia="黑体" w:hAnsi="黑体" w:cs="Times New Roman"/>
          <w:kern w:val="0"/>
          <w:sz w:val="32"/>
          <w:szCs w:val="44"/>
        </w:rPr>
      </w:pPr>
      <w:bookmarkStart w:id="0" w:name="_Toc10529"/>
      <w:r>
        <w:rPr>
          <w:rFonts w:ascii="黑体" w:eastAsia="黑体" w:hAnsi="黑体" w:cs="Times New Roman"/>
          <w:kern w:val="0"/>
          <w:sz w:val="32"/>
          <w:szCs w:val="44"/>
        </w:rPr>
        <w:lastRenderedPageBreak/>
        <w:t>第一章</w:t>
      </w:r>
      <w:r>
        <w:rPr>
          <w:rFonts w:ascii="黑体" w:eastAsia="黑体" w:hAnsi="黑体" w:cs="Times New Roman" w:hint="eastAsia"/>
          <w:kern w:val="0"/>
          <w:sz w:val="32"/>
          <w:szCs w:val="44"/>
        </w:rPr>
        <w:t xml:space="preserve">  </w:t>
      </w:r>
      <w:r>
        <w:rPr>
          <w:rFonts w:ascii="黑体" w:eastAsia="黑体" w:hAnsi="黑体" w:cs="Times New Roman"/>
          <w:kern w:val="0"/>
          <w:sz w:val="32"/>
          <w:szCs w:val="44"/>
        </w:rPr>
        <w:t>投标邀请</w:t>
      </w:r>
      <w:bookmarkEnd w:id="0"/>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厦门市公物采购招投标有限公司采用公开招标方式组织</w:t>
      </w:r>
      <w:r>
        <w:rPr>
          <w:rFonts w:asciiTheme="minorEastAsia" w:hAnsiTheme="minorEastAsia"/>
          <w:b/>
          <w:bCs/>
          <w:sz w:val="24"/>
          <w:szCs w:val="24"/>
          <w:u w:val="single"/>
        </w:rPr>
        <w:t>电池绝热加速量热仪</w:t>
      </w:r>
      <w:r>
        <w:rPr>
          <w:rFonts w:asciiTheme="minorEastAsia" w:hAnsiTheme="minorEastAsia"/>
          <w:sz w:val="24"/>
          <w:szCs w:val="24"/>
        </w:rPr>
        <w:t>（以下简称：“本项目”）的政府采购活动，现邀请供应商参加投标。</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1、备案编号：[CGXM-2023-350201-00137[2023]00625]</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2、项目编号：[350201]GWCG[GK]2023033</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3、预算金额、最高限价：详见《采购标的一览表》。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4、招标内容及要求：详见《采购标的一览表》及招标文件第五章。</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5、需要落实的政府采购政策</w:t>
      </w:r>
    </w:p>
    <w:p w:rsidR="002E7BC2" w:rsidRDefault="003C2B12">
      <w:pPr>
        <w:pStyle w:val="null3"/>
        <w:widowControl w:val="0"/>
        <w:spacing w:line="360" w:lineRule="auto"/>
        <w:ind w:firstLineChars="200" w:firstLine="482"/>
        <w:rPr>
          <w:rFonts w:asciiTheme="minorEastAsia" w:hAnsiTheme="minorEastAsia" w:hint="default"/>
          <w:b/>
          <w:bCs/>
          <w:sz w:val="24"/>
          <w:szCs w:val="24"/>
        </w:rPr>
      </w:pPr>
      <w:r>
        <w:rPr>
          <w:rFonts w:asciiTheme="minorEastAsia" w:hAnsiTheme="minorEastAsia"/>
          <w:b/>
          <w:bCs/>
          <w:sz w:val="24"/>
          <w:szCs w:val="24"/>
        </w:rPr>
        <w:t>进口产品：本项目接受进口产品参与投标。</w:t>
      </w:r>
    </w:p>
    <w:p w:rsidR="002E7BC2" w:rsidRDefault="003C2B12">
      <w:pPr>
        <w:pStyle w:val="null3"/>
        <w:widowControl w:val="0"/>
        <w:spacing w:line="360" w:lineRule="auto"/>
        <w:ind w:firstLineChars="200" w:firstLine="482"/>
        <w:rPr>
          <w:rFonts w:asciiTheme="minorEastAsia" w:hAnsiTheme="minorEastAsia" w:hint="default"/>
          <w:sz w:val="24"/>
          <w:szCs w:val="24"/>
        </w:rPr>
      </w:pPr>
      <w:r>
        <w:rPr>
          <w:rFonts w:asciiTheme="minorEastAsia" w:hAnsiTheme="minorEastAsia"/>
          <w:b/>
          <w:bCs/>
          <w:sz w:val="24"/>
          <w:szCs w:val="24"/>
        </w:rPr>
        <w:t>节能产品：</w:t>
      </w:r>
      <w:r>
        <w:rPr>
          <w:rFonts w:asciiTheme="minorEastAsia" w:hAnsiTheme="minorEastAsia"/>
          <w:sz w:val="24"/>
          <w:szCs w:val="24"/>
        </w:rPr>
        <w:t>按照节能产品政府采购品目清单执行。</w:t>
      </w:r>
    </w:p>
    <w:p w:rsidR="002E7BC2" w:rsidRDefault="003C2B12">
      <w:pPr>
        <w:pStyle w:val="null3"/>
        <w:widowControl w:val="0"/>
        <w:spacing w:line="360" w:lineRule="auto"/>
        <w:ind w:firstLineChars="200" w:firstLine="482"/>
        <w:rPr>
          <w:rFonts w:asciiTheme="minorEastAsia" w:hAnsiTheme="minorEastAsia" w:hint="default"/>
          <w:sz w:val="24"/>
          <w:szCs w:val="24"/>
        </w:rPr>
      </w:pPr>
      <w:r>
        <w:rPr>
          <w:rFonts w:asciiTheme="minorEastAsia" w:hAnsiTheme="minorEastAsia"/>
          <w:b/>
          <w:bCs/>
          <w:sz w:val="24"/>
          <w:szCs w:val="24"/>
        </w:rPr>
        <w:t>环境标志产品：</w:t>
      </w:r>
      <w:r>
        <w:rPr>
          <w:rFonts w:asciiTheme="minorEastAsia" w:hAnsiTheme="minorEastAsia"/>
          <w:sz w:val="24"/>
          <w:szCs w:val="24"/>
        </w:rPr>
        <w:t>按照环境标志产品政府采购品目清单执行。</w:t>
      </w:r>
    </w:p>
    <w:p w:rsidR="002E7BC2" w:rsidRDefault="003C2B12">
      <w:pPr>
        <w:pStyle w:val="null3"/>
        <w:spacing w:line="360" w:lineRule="auto"/>
        <w:ind w:firstLineChars="200" w:firstLine="482"/>
        <w:rPr>
          <w:rFonts w:asciiTheme="minorEastAsia" w:hAnsiTheme="minorEastAsia" w:hint="default"/>
          <w:sz w:val="24"/>
          <w:szCs w:val="24"/>
        </w:rPr>
      </w:pPr>
      <w:r>
        <w:rPr>
          <w:rFonts w:asciiTheme="minorEastAsia" w:hAnsiTheme="minorEastAsia"/>
          <w:b/>
          <w:bCs/>
          <w:sz w:val="24"/>
          <w:szCs w:val="24"/>
        </w:rPr>
        <w:t>信息安全产品：</w:t>
      </w:r>
      <w:r>
        <w:rPr>
          <w:rFonts w:asciiTheme="minorEastAsia" w:hAnsiTheme="minorEastAsia"/>
          <w:sz w:val="24"/>
          <w:szCs w:val="24"/>
        </w:rPr>
        <w:t>按照《关于调整网络安全专用产品安全管理有关事项的公告》（2023年第1号）要求执行。</w:t>
      </w:r>
    </w:p>
    <w:p w:rsidR="002E7BC2" w:rsidRDefault="003C2B12">
      <w:pPr>
        <w:pStyle w:val="null3"/>
        <w:widowControl w:val="0"/>
        <w:spacing w:line="360" w:lineRule="auto"/>
        <w:ind w:firstLineChars="200" w:firstLine="482"/>
        <w:rPr>
          <w:rFonts w:asciiTheme="minorEastAsia" w:hAnsiTheme="minorEastAsia" w:hint="default"/>
          <w:sz w:val="24"/>
          <w:szCs w:val="24"/>
        </w:rPr>
      </w:pPr>
      <w:r>
        <w:rPr>
          <w:rFonts w:asciiTheme="minorEastAsia" w:hAnsiTheme="minorEastAsia"/>
          <w:b/>
          <w:bCs/>
          <w:sz w:val="24"/>
          <w:szCs w:val="24"/>
        </w:rPr>
        <w:t>信用记录：</w:t>
      </w:r>
      <w:r>
        <w:rPr>
          <w:rFonts w:asciiTheme="minorEastAsia" w:hAnsiTheme="minorEastAsia"/>
          <w:sz w:val="24"/>
          <w:szCs w:val="24"/>
        </w:rPr>
        <w:t>详见资格要求。</w:t>
      </w:r>
    </w:p>
    <w:p w:rsidR="002E7BC2" w:rsidRDefault="003C2B12">
      <w:pPr>
        <w:pStyle w:val="null3"/>
        <w:widowControl w:val="0"/>
        <w:spacing w:line="360" w:lineRule="auto"/>
        <w:ind w:firstLineChars="200" w:firstLine="482"/>
        <w:rPr>
          <w:rFonts w:asciiTheme="minorEastAsia" w:hAnsiTheme="minorEastAsia" w:hint="default"/>
          <w:b/>
          <w:bCs/>
          <w:sz w:val="24"/>
          <w:szCs w:val="24"/>
        </w:rPr>
      </w:pPr>
      <w:r>
        <w:rPr>
          <w:rFonts w:asciiTheme="minorEastAsia" w:hAnsiTheme="minorEastAsia"/>
          <w:b/>
          <w:bCs/>
          <w:sz w:val="24"/>
          <w:szCs w:val="24"/>
        </w:rPr>
        <w:t>促进中小企业发展的相关政策：</w:t>
      </w:r>
    </w:p>
    <w:p w:rsidR="002E7BC2" w:rsidRDefault="003C2B12">
      <w:pPr>
        <w:pStyle w:val="null3"/>
        <w:widowControl w:val="0"/>
        <w:spacing w:line="360" w:lineRule="auto"/>
        <w:ind w:firstLineChars="200" w:firstLine="482"/>
        <w:rPr>
          <w:rFonts w:asciiTheme="minorEastAsia" w:hAnsiTheme="minorEastAsia" w:hint="default"/>
          <w:b/>
          <w:bCs/>
          <w:sz w:val="24"/>
          <w:szCs w:val="24"/>
        </w:rPr>
      </w:pPr>
      <w:r>
        <w:rPr>
          <w:rFonts w:asciiTheme="minorEastAsia" w:hAnsiTheme="minorEastAsia"/>
          <w:b/>
          <w:bCs/>
          <w:sz w:val="24"/>
          <w:szCs w:val="24"/>
        </w:rPr>
        <w:t>采购包1：不专门面向中小企业采购</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6、投标人的资格要求</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6.1法定条件：符合政府采购法第二十二条第一款规定的条件。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6.2特定条件：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采购包1：</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453"/>
        <w:gridCol w:w="5853"/>
      </w:tblGrid>
      <w:tr w:rsidR="002E7BC2">
        <w:trPr>
          <w:jc w:val="center"/>
        </w:trPr>
        <w:tc>
          <w:tcPr>
            <w:tcW w:w="2453" w:type="dxa"/>
            <w:vAlign w:val="center"/>
          </w:tcPr>
          <w:p w:rsidR="002E7BC2" w:rsidRDefault="003C2B12">
            <w:pPr>
              <w:spacing w:line="360" w:lineRule="auto"/>
              <w:jc w:val="center"/>
              <w:rPr>
                <w:sz w:val="24"/>
                <w:szCs w:val="24"/>
              </w:rPr>
            </w:pPr>
            <w:r>
              <w:rPr>
                <w:sz w:val="24"/>
                <w:szCs w:val="24"/>
              </w:rPr>
              <w:t>资格审查要求概况</w:t>
            </w:r>
          </w:p>
        </w:tc>
        <w:tc>
          <w:tcPr>
            <w:tcW w:w="5853" w:type="dxa"/>
            <w:vAlign w:val="center"/>
          </w:tcPr>
          <w:p w:rsidR="002E7BC2" w:rsidRDefault="003C2B12">
            <w:pPr>
              <w:spacing w:line="360" w:lineRule="auto"/>
              <w:jc w:val="center"/>
              <w:rPr>
                <w:sz w:val="24"/>
                <w:szCs w:val="24"/>
              </w:rPr>
            </w:pPr>
            <w:r>
              <w:rPr>
                <w:sz w:val="24"/>
                <w:szCs w:val="24"/>
              </w:rPr>
              <w:t>评审点具体描述</w:t>
            </w:r>
          </w:p>
        </w:tc>
      </w:tr>
      <w:tr w:rsidR="002E7BC2">
        <w:trPr>
          <w:jc w:val="center"/>
        </w:trPr>
        <w:tc>
          <w:tcPr>
            <w:tcW w:w="2453" w:type="dxa"/>
            <w:vAlign w:val="center"/>
          </w:tcPr>
          <w:p w:rsidR="002E7BC2" w:rsidRDefault="003C2B12">
            <w:pPr>
              <w:spacing w:line="360" w:lineRule="auto"/>
              <w:jc w:val="center"/>
              <w:rPr>
                <w:sz w:val="24"/>
                <w:szCs w:val="24"/>
              </w:rPr>
            </w:pPr>
            <w:r>
              <w:rPr>
                <w:rFonts w:hint="eastAsia"/>
                <w:sz w:val="24"/>
                <w:szCs w:val="24"/>
              </w:rPr>
              <w:t>信用记录要求（招标文件其他地方要求与本条款要求不一致的，以本条款要求为准）</w:t>
            </w:r>
          </w:p>
        </w:tc>
        <w:tc>
          <w:tcPr>
            <w:tcW w:w="5853" w:type="dxa"/>
            <w:vAlign w:val="center"/>
          </w:tcPr>
          <w:p w:rsidR="002E7BC2" w:rsidRDefault="003C2B12">
            <w:pPr>
              <w:spacing w:line="360" w:lineRule="auto"/>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 xml:space="preserve">信用信息查询渠道：通过“信用中国”网站（www.creditchina.gov.cn）、中国政府采购网（www.ccgp.gov.cn）、“信用厦门”网站（credit.xm.gov.cn）查询所有供应商的信用信息。 </w:t>
            </w:r>
          </w:p>
          <w:p w:rsidR="002E7BC2" w:rsidRDefault="003C2B12">
            <w:pPr>
              <w:spacing w:line="360" w:lineRule="auto"/>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截止时点：查询供应商截止开标当天前三年内的信用信息。</w:t>
            </w:r>
          </w:p>
          <w:p w:rsidR="002E7BC2" w:rsidRDefault="003C2B12">
            <w:pPr>
              <w:spacing w:line="360" w:lineRule="auto"/>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查询记录和证据留存方式：将查询结果网页打印后</w:t>
            </w:r>
            <w:r>
              <w:rPr>
                <w:rFonts w:asciiTheme="minorEastAsia" w:hAnsiTheme="minorEastAsia"/>
                <w:sz w:val="24"/>
                <w:szCs w:val="24"/>
              </w:rPr>
              <w:lastRenderedPageBreak/>
              <w:t xml:space="preserve">随采购文件一并存档。 </w:t>
            </w:r>
          </w:p>
          <w:p w:rsidR="002E7BC2" w:rsidRDefault="003C2B12">
            <w:pPr>
              <w:spacing w:line="360" w:lineRule="auto"/>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w:t>
            </w:r>
          </w:p>
          <w:p w:rsidR="002E7BC2" w:rsidRDefault="003C2B12">
            <w:pPr>
              <w:spacing w:line="360" w:lineRule="auto"/>
              <w:rPr>
                <w:sz w:val="24"/>
                <w:szCs w:val="24"/>
              </w:rPr>
            </w:pPr>
            <w:r>
              <w:rPr>
                <w:rFonts w:asciiTheme="minorEastAsia" w:hAnsiTheme="minorEastAsia"/>
                <w:sz w:val="24"/>
                <w:szCs w:val="24"/>
              </w:rPr>
              <w:t>5</w:t>
            </w:r>
            <w:r>
              <w:rPr>
                <w:rFonts w:asciiTheme="minorEastAsia" w:hAnsiTheme="minorEastAsia" w:hint="eastAsia"/>
                <w:sz w:val="24"/>
                <w:szCs w:val="24"/>
              </w:rPr>
              <w:t>.</w:t>
            </w:r>
            <w:r>
              <w:rPr>
                <w:rFonts w:asciiTheme="minorEastAsia" w:hAnsiTheme="minorEastAsia"/>
                <w:sz w:val="24"/>
                <w:szCs w:val="24"/>
              </w:rPr>
              <w:t>供应商无需提供信用信息查询结果。若供应商自行提供查询结果的，仍以评标当天查询结果为准。</w:t>
            </w:r>
          </w:p>
        </w:tc>
      </w:tr>
      <w:tr w:rsidR="002E7BC2">
        <w:trPr>
          <w:jc w:val="center"/>
        </w:trPr>
        <w:tc>
          <w:tcPr>
            <w:tcW w:w="2453" w:type="dxa"/>
            <w:vAlign w:val="center"/>
          </w:tcPr>
          <w:p w:rsidR="002E7BC2" w:rsidRDefault="003C2B12">
            <w:pPr>
              <w:widowControl/>
              <w:spacing w:line="360" w:lineRule="auto"/>
              <w:jc w:val="center"/>
              <w:rPr>
                <w:b/>
                <w:bCs/>
                <w:sz w:val="24"/>
                <w:szCs w:val="24"/>
              </w:rPr>
            </w:pPr>
            <w:r>
              <w:rPr>
                <w:rFonts w:ascii="宋体" w:hAnsi="宋体" w:cs="宋体" w:hint="eastAsia"/>
                <w:b/>
                <w:bCs/>
                <w:kern w:val="0"/>
                <w:sz w:val="24"/>
                <w:szCs w:val="20"/>
              </w:rPr>
              <w:lastRenderedPageBreak/>
              <w:t>“信用承诺制”要求</w:t>
            </w:r>
          </w:p>
        </w:tc>
        <w:tc>
          <w:tcPr>
            <w:tcW w:w="5853" w:type="dxa"/>
            <w:vAlign w:val="center"/>
          </w:tcPr>
          <w:p w:rsidR="002E7BC2" w:rsidRDefault="003C2B12">
            <w:pPr>
              <w:widowControl/>
              <w:spacing w:line="360" w:lineRule="auto"/>
              <w:rPr>
                <w:b/>
                <w:bCs/>
                <w:sz w:val="24"/>
                <w:szCs w:val="24"/>
              </w:rPr>
            </w:pPr>
            <w:r>
              <w:rPr>
                <w:rFonts w:ascii="宋体" w:hAnsi="宋体" w:cs="宋体" w:hint="eastAsia"/>
                <w:b/>
                <w:bCs/>
                <w:kern w:val="0"/>
                <w:sz w:val="24"/>
                <w:szCs w:val="20"/>
              </w:rPr>
              <w:t>本项目允许采用“信用承诺制”，根据《厦门市财政局关于进一步减轻供应商参与政府采购活动成本负担的通知》（厦财采〔2021〕5号）规定，投标人提供“资格承诺函”的即可参加采购活动，在投标文件中可不再提供财务状况报告、依法缴纳税收和社会保障资金的相关证明材料。投标人应当遵循诚实信用原则，不得作虚假承诺。投标人承诺不实的，属于提供虚假材料谋取中标，应依法承担相应的法律责任。</w:t>
            </w:r>
          </w:p>
        </w:tc>
      </w:tr>
    </w:tbl>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6.3是否接受联合体投标：</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采购包1：不接受。</w:t>
      </w:r>
    </w:p>
    <w:p w:rsidR="002E7BC2" w:rsidRDefault="003C2B12">
      <w:pPr>
        <w:pStyle w:val="null3"/>
        <w:widowControl w:val="0"/>
        <w:spacing w:line="360" w:lineRule="auto"/>
        <w:ind w:firstLineChars="200" w:firstLine="482"/>
        <w:jc w:val="both"/>
        <w:rPr>
          <w:rFonts w:asciiTheme="minorEastAsia" w:hAnsiTheme="minorEastAsia" w:hint="default"/>
          <w:sz w:val="24"/>
          <w:szCs w:val="24"/>
        </w:rPr>
      </w:pPr>
      <w:r>
        <w:rPr>
          <w:rFonts w:asciiTheme="minorEastAsia" w:hAnsiTheme="minorEastAsia"/>
          <w:b/>
          <w:sz w:val="24"/>
          <w:szCs w:val="24"/>
        </w:rPr>
        <w:t>※根据上述资格要求，电子投标文件中应提交的“投标人的资格及资信证明文件”详见招标文件第四章。</w:t>
      </w:r>
    </w:p>
    <w:p w:rsidR="002E7BC2" w:rsidRDefault="003C2B12">
      <w:pPr>
        <w:pStyle w:val="null3"/>
        <w:widowControl w:val="0"/>
        <w:spacing w:line="360" w:lineRule="auto"/>
        <w:ind w:firstLineChars="200" w:firstLine="482"/>
        <w:rPr>
          <w:rFonts w:asciiTheme="minorEastAsia" w:hAnsiTheme="minorEastAsia" w:hint="default"/>
          <w:b/>
          <w:sz w:val="24"/>
          <w:szCs w:val="24"/>
        </w:rPr>
      </w:pPr>
      <w:r>
        <w:rPr>
          <w:rFonts w:asciiTheme="minorEastAsia" w:hAnsiTheme="minorEastAsia"/>
          <w:b/>
          <w:sz w:val="24"/>
          <w:szCs w:val="24"/>
        </w:rPr>
        <w:t>7、招标文件的获取</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7.1、招标文件获取期限：详见招标公告或更正公告，若不一致，以更正公告为准。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7.2、在招标文件获取期限内，供应商应通过福建省政府采购网上公开信息系统的注册账号（免费注册）并获取招标文件(登陆福建省政府采购网上公开信息系统进行文</w:t>
      </w:r>
      <w:r>
        <w:rPr>
          <w:rFonts w:asciiTheme="minorEastAsia" w:hAnsiTheme="minorEastAsia"/>
          <w:sz w:val="24"/>
          <w:szCs w:val="24"/>
        </w:rPr>
        <w:lastRenderedPageBreak/>
        <w:t>件获取)，否则投标将被拒绝。</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7.3、获取地点及方式：注册账号后，通过福建省政府采购网上公开信息系统以下载方式获取。</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7.4、招标文件售价：0元。</w:t>
      </w:r>
    </w:p>
    <w:p w:rsidR="002E7BC2" w:rsidRDefault="003C2B12">
      <w:pPr>
        <w:pStyle w:val="null3"/>
        <w:widowControl w:val="0"/>
        <w:spacing w:line="360" w:lineRule="auto"/>
        <w:ind w:firstLineChars="200" w:firstLine="482"/>
        <w:rPr>
          <w:rFonts w:asciiTheme="minorEastAsia" w:hAnsiTheme="minorEastAsia" w:hint="default"/>
          <w:b/>
          <w:sz w:val="24"/>
          <w:szCs w:val="24"/>
        </w:rPr>
      </w:pPr>
      <w:r>
        <w:rPr>
          <w:rFonts w:asciiTheme="minorEastAsia" w:hAnsiTheme="minorEastAsia"/>
          <w:b/>
          <w:sz w:val="24"/>
          <w:szCs w:val="24"/>
        </w:rPr>
        <w:t>8、投标截止</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8.1、投标截止时间：详见招标公告或更正公告，若不一致，以更正公告为准。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8.2、投标人应在投标截止时间前按照福建省政府采购网上公开信息系统设定的操作流程将电子投标文件上传至福建省政府采购网上公开信息系统，否则投标将被拒绝。</w:t>
      </w:r>
    </w:p>
    <w:p w:rsidR="002E7BC2" w:rsidRDefault="003C2B12">
      <w:pPr>
        <w:pStyle w:val="null3"/>
        <w:widowControl w:val="0"/>
        <w:spacing w:line="360" w:lineRule="auto"/>
        <w:ind w:firstLineChars="200" w:firstLine="482"/>
        <w:rPr>
          <w:rFonts w:asciiTheme="minorEastAsia" w:hAnsiTheme="minorEastAsia" w:hint="default"/>
          <w:b/>
          <w:sz w:val="24"/>
          <w:szCs w:val="24"/>
        </w:rPr>
      </w:pPr>
      <w:r>
        <w:rPr>
          <w:rFonts w:asciiTheme="minorEastAsia" w:hAnsiTheme="minorEastAsia"/>
          <w:b/>
          <w:sz w:val="24"/>
          <w:szCs w:val="24"/>
        </w:rPr>
        <w:t>9、开标时间及地点</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详见招标公告或更正公告，若不一致，以更正公告为准。</w:t>
      </w:r>
    </w:p>
    <w:p w:rsidR="002E7BC2" w:rsidRDefault="003C2B12">
      <w:pPr>
        <w:pStyle w:val="null3"/>
        <w:widowControl w:val="0"/>
        <w:spacing w:line="360" w:lineRule="auto"/>
        <w:ind w:firstLineChars="200" w:firstLine="482"/>
        <w:rPr>
          <w:rFonts w:asciiTheme="minorEastAsia" w:hAnsiTheme="minorEastAsia" w:hint="default"/>
          <w:b/>
          <w:sz w:val="24"/>
          <w:szCs w:val="24"/>
        </w:rPr>
      </w:pPr>
      <w:r>
        <w:rPr>
          <w:rFonts w:asciiTheme="minorEastAsia" w:hAnsiTheme="minorEastAsia"/>
          <w:b/>
          <w:sz w:val="24"/>
          <w:szCs w:val="24"/>
        </w:rPr>
        <w:t>10、公告期限</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10.1、招标公告的公告期限：自财政部和福建省财政厅指定的政府采购信息发布媒体最先发布公告之日起5个工作日。</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10.2、招标文件公告期限：招标文件随同招标公告一并发布，其公告期限与招标公告的公告期限保持一致。</w:t>
      </w:r>
    </w:p>
    <w:p w:rsidR="002E7BC2" w:rsidRDefault="003C2B12">
      <w:pPr>
        <w:pStyle w:val="null3"/>
        <w:widowControl w:val="0"/>
        <w:spacing w:line="360" w:lineRule="auto"/>
        <w:ind w:firstLineChars="200" w:firstLine="482"/>
        <w:rPr>
          <w:rFonts w:asciiTheme="minorEastAsia" w:hAnsiTheme="minorEastAsia" w:hint="default"/>
          <w:sz w:val="24"/>
          <w:szCs w:val="24"/>
        </w:rPr>
      </w:pPr>
      <w:r>
        <w:rPr>
          <w:rFonts w:asciiTheme="minorEastAsia" w:hAnsiTheme="minorEastAsia"/>
          <w:b/>
          <w:sz w:val="24"/>
          <w:szCs w:val="24"/>
        </w:rPr>
        <w:t>11、采购人：厦门市产品质量监督检验院</w:t>
      </w:r>
    </w:p>
    <w:p w:rsidR="002E7BC2" w:rsidRDefault="003C2B12">
      <w:pPr>
        <w:pStyle w:val="null3"/>
        <w:widowControl w:val="0"/>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地址：厦门市思明区湖滨南路170号三楼</w:t>
      </w:r>
    </w:p>
    <w:p w:rsidR="002E7BC2" w:rsidRDefault="003C2B12">
      <w:pPr>
        <w:pStyle w:val="null3"/>
        <w:widowControl w:val="0"/>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邮编：361004</w:t>
      </w:r>
    </w:p>
    <w:p w:rsidR="002E7BC2" w:rsidRDefault="003C2B12">
      <w:pPr>
        <w:pStyle w:val="null3"/>
        <w:widowControl w:val="0"/>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联系人：吴先生</w:t>
      </w:r>
    </w:p>
    <w:p w:rsidR="002E7BC2" w:rsidRDefault="003C2B12">
      <w:pPr>
        <w:pStyle w:val="null3"/>
        <w:widowControl w:val="0"/>
        <w:spacing w:line="360" w:lineRule="auto"/>
        <w:ind w:firstLineChars="200" w:firstLine="480"/>
        <w:rPr>
          <w:rFonts w:ascii="宋体" w:eastAsia="宋体" w:hAnsi="宋体" w:cs="宋体" w:hint="default"/>
          <w:sz w:val="24"/>
          <w:szCs w:val="24"/>
        </w:rPr>
      </w:pPr>
      <w:r>
        <w:rPr>
          <w:rFonts w:ascii="宋体" w:eastAsia="宋体" w:hAnsi="宋体" w:cs="宋体"/>
          <w:sz w:val="24"/>
          <w:szCs w:val="24"/>
        </w:rPr>
        <w:t>联系电话：0592-2699760</w:t>
      </w:r>
    </w:p>
    <w:p w:rsidR="002E7BC2" w:rsidRDefault="003C2B12">
      <w:pPr>
        <w:pStyle w:val="null3"/>
        <w:widowControl w:val="0"/>
        <w:spacing w:line="360" w:lineRule="auto"/>
        <w:ind w:firstLineChars="200" w:firstLine="482"/>
        <w:rPr>
          <w:rFonts w:asciiTheme="minorEastAsia" w:hAnsiTheme="minorEastAsia" w:hint="default"/>
          <w:sz w:val="24"/>
          <w:szCs w:val="24"/>
        </w:rPr>
      </w:pPr>
      <w:r>
        <w:rPr>
          <w:rFonts w:asciiTheme="minorEastAsia" w:hAnsiTheme="minorEastAsia"/>
          <w:b/>
          <w:sz w:val="24"/>
          <w:szCs w:val="24"/>
        </w:rPr>
        <w:t>12、代理机构：厦门市公物采购招投标有限公司</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地址：福建省厦门市思明区湖滨南路81号21层D单元</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邮编：361004</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联系人：林萍、杜亚娟</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联系电话：0592-2229570、2233020</w:t>
      </w:r>
    </w:p>
    <w:p w:rsidR="002E7BC2" w:rsidRDefault="003C2B12">
      <w:pPr>
        <w:pStyle w:val="null3"/>
        <w:widowControl w:val="0"/>
        <w:spacing w:line="360" w:lineRule="auto"/>
        <w:ind w:firstLineChars="200" w:firstLine="482"/>
        <w:rPr>
          <w:rFonts w:asciiTheme="minorEastAsia" w:hAnsiTheme="minorEastAsia" w:hint="default"/>
          <w:b/>
          <w:sz w:val="24"/>
          <w:szCs w:val="24"/>
        </w:rPr>
      </w:pPr>
      <w:r>
        <w:rPr>
          <w:rFonts w:asciiTheme="minorEastAsia" w:hAnsiTheme="minorEastAsia"/>
          <w:b/>
          <w:sz w:val="24"/>
          <w:szCs w:val="24"/>
        </w:rPr>
        <w:t>附1：账户信息</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6"/>
      </w:tblGrid>
      <w:tr w:rsidR="002E7BC2">
        <w:trPr>
          <w:jc w:val="center"/>
        </w:trPr>
        <w:tc>
          <w:tcPr>
            <w:tcW w:w="8306"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投标保证金账户</w:t>
            </w:r>
          </w:p>
        </w:tc>
      </w:tr>
      <w:tr w:rsidR="002E7BC2">
        <w:trPr>
          <w:jc w:val="center"/>
        </w:trPr>
        <w:tc>
          <w:tcPr>
            <w:tcW w:w="8306" w:type="dxa"/>
            <w:vAlign w:val="center"/>
          </w:tcPr>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开户名称：厦门市公物采购招投标有限公司</w:t>
            </w:r>
          </w:p>
        </w:tc>
      </w:tr>
      <w:tr w:rsidR="002E7BC2">
        <w:trPr>
          <w:jc w:val="center"/>
        </w:trPr>
        <w:tc>
          <w:tcPr>
            <w:tcW w:w="8306" w:type="dxa"/>
            <w:vAlign w:val="center"/>
          </w:tcPr>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开户银行：供应商在福建省政府采购网上公开信息系统获取招标文件后，根据</w:t>
            </w:r>
            <w:r>
              <w:rPr>
                <w:rFonts w:asciiTheme="minorEastAsia" w:hAnsiTheme="minorEastAsia"/>
                <w:sz w:val="24"/>
                <w:szCs w:val="24"/>
              </w:rPr>
              <w:lastRenderedPageBreak/>
              <w:t>其提示自行选择要缴交的投标保证金托管银行。</w:t>
            </w:r>
          </w:p>
        </w:tc>
      </w:tr>
      <w:tr w:rsidR="002E7BC2">
        <w:trPr>
          <w:jc w:val="center"/>
        </w:trPr>
        <w:tc>
          <w:tcPr>
            <w:tcW w:w="8306" w:type="dxa"/>
            <w:vAlign w:val="center"/>
          </w:tcPr>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lastRenderedPageBreak/>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2E7BC2">
        <w:trPr>
          <w:jc w:val="center"/>
        </w:trPr>
        <w:tc>
          <w:tcPr>
            <w:tcW w:w="8306"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特别提示</w:t>
            </w:r>
          </w:p>
        </w:tc>
      </w:tr>
      <w:tr w:rsidR="002E7BC2">
        <w:trPr>
          <w:jc w:val="center"/>
        </w:trPr>
        <w:tc>
          <w:tcPr>
            <w:tcW w:w="8306" w:type="dxa"/>
            <w:vAlign w:val="center"/>
          </w:tcPr>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1、投标人应认真核对账户信息，将投标保证金汇入以上账户，并自行承担因汇错投标保证金而产生的一切后果。</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2、投标人在转账或电汇的凭证上应按照以下格式注明，以便核对：“（项目编号：***）的投标保证金”。</w:t>
            </w:r>
          </w:p>
        </w:tc>
      </w:tr>
    </w:tbl>
    <w:p w:rsidR="002E7BC2" w:rsidRDefault="002E7BC2">
      <w:pPr>
        <w:pStyle w:val="null3"/>
        <w:widowControl w:val="0"/>
        <w:spacing w:line="360" w:lineRule="auto"/>
        <w:ind w:firstLineChars="200" w:firstLine="482"/>
        <w:rPr>
          <w:rFonts w:asciiTheme="minorEastAsia" w:hAnsiTheme="minorEastAsia" w:hint="default"/>
          <w:b/>
          <w:sz w:val="24"/>
          <w:szCs w:val="24"/>
        </w:rPr>
      </w:pPr>
    </w:p>
    <w:p w:rsidR="002E7BC2" w:rsidRDefault="003C2B12">
      <w:pPr>
        <w:pStyle w:val="null3"/>
        <w:widowControl w:val="0"/>
        <w:spacing w:line="360" w:lineRule="auto"/>
        <w:ind w:firstLineChars="200" w:firstLine="482"/>
        <w:rPr>
          <w:rFonts w:asciiTheme="minorEastAsia" w:hAnsiTheme="minorEastAsia" w:hint="default"/>
          <w:b/>
          <w:sz w:val="24"/>
          <w:szCs w:val="24"/>
        </w:rPr>
      </w:pPr>
      <w:r>
        <w:rPr>
          <w:rFonts w:asciiTheme="minorEastAsia" w:hAnsiTheme="minorEastAsia"/>
          <w:b/>
          <w:sz w:val="24"/>
          <w:szCs w:val="24"/>
        </w:rPr>
        <w:t>附2：采购标的一览表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采购包1：</w:t>
      </w:r>
    </w:p>
    <w:p w:rsidR="002E7BC2" w:rsidRDefault="003C2B12">
      <w:pPr>
        <w:pStyle w:val="null3"/>
        <w:widowControl w:val="0"/>
        <w:spacing w:line="360" w:lineRule="auto"/>
        <w:ind w:firstLineChars="200" w:firstLine="482"/>
        <w:rPr>
          <w:rFonts w:asciiTheme="minorEastAsia" w:hAnsiTheme="minorEastAsia" w:hint="default"/>
          <w:b/>
          <w:bCs/>
          <w:sz w:val="24"/>
          <w:szCs w:val="24"/>
        </w:rPr>
      </w:pPr>
      <w:r>
        <w:rPr>
          <w:rFonts w:asciiTheme="minorEastAsia" w:hAnsiTheme="minorEastAsia"/>
          <w:b/>
          <w:bCs/>
          <w:sz w:val="24"/>
          <w:szCs w:val="24"/>
        </w:rPr>
        <w:t>采购包预算金额（元）：3,500,000.00</w:t>
      </w:r>
    </w:p>
    <w:p w:rsidR="002E7BC2" w:rsidRDefault="003C2B12">
      <w:pPr>
        <w:pStyle w:val="null3"/>
        <w:widowControl w:val="0"/>
        <w:spacing w:line="360" w:lineRule="auto"/>
        <w:ind w:firstLineChars="200" w:firstLine="482"/>
        <w:rPr>
          <w:rFonts w:asciiTheme="minorEastAsia" w:hAnsiTheme="minorEastAsia" w:hint="default"/>
          <w:b/>
          <w:bCs/>
          <w:sz w:val="24"/>
          <w:szCs w:val="24"/>
        </w:rPr>
      </w:pPr>
      <w:r>
        <w:rPr>
          <w:rFonts w:asciiTheme="minorEastAsia" w:hAnsiTheme="minorEastAsia"/>
          <w:b/>
          <w:bCs/>
          <w:sz w:val="24"/>
          <w:szCs w:val="24"/>
        </w:rPr>
        <w:t>采购包最高限价（元）：3,500,000.00</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采购包保证金金额（元）：0.00</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5"/>
        <w:gridCol w:w="1836"/>
        <w:gridCol w:w="960"/>
        <w:gridCol w:w="1776"/>
        <w:gridCol w:w="1187"/>
        <w:gridCol w:w="1187"/>
        <w:gridCol w:w="1187"/>
      </w:tblGrid>
      <w:tr w:rsidR="002E7BC2">
        <w:trPr>
          <w:jc w:val="center"/>
        </w:trPr>
        <w:tc>
          <w:tcPr>
            <w:tcW w:w="765"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1836"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标的名称</w:t>
            </w:r>
          </w:p>
        </w:tc>
        <w:tc>
          <w:tcPr>
            <w:tcW w:w="960"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数量</w:t>
            </w:r>
          </w:p>
        </w:tc>
        <w:tc>
          <w:tcPr>
            <w:tcW w:w="1776"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标的金额 （元）</w:t>
            </w:r>
          </w:p>
        </w:tc>
        <w:tc>
          <w:tcPr>
            <w:tcW w:w="1187"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计量单位</w:t>
            </w:r>
          </w:p>
        </w:tc>
        <w:tc>
          <w:tcPr>
            <w:tcW w:w="1187"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所属行业</w:t>
            </w:r>
          </w:p>
        </w:tc>
        <w:tc>
          <w:tcPr>
            <w:tcW w:w="1187"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是否允许进口产品</w:t>
            </w:r>
          </w:p>
        </w:tc>
      </w:tr>
      <w:tr w:rsidR="002E7BC2">
        <w:trPr>
          <w:jc w:val="center"/>
        </w:trPr>
        <w:tc>
          <w:tcPr>
            <w:tcW w:w="765"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1</w:t>
            </w:r>
          </w:p>
        </w:tc>
        <w:tc>
          <w:tcPr>
            <w:tcW w:w="1836"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hint="eastAsia"/>
                <w:sz w:val="24"/>
                <w:szCs w:val="24"/>
              </w:rPr>
              <w:t>电池绝热加速量热仪</w:t>
            </w:r>
          </w:p>
        </w:tc>
        <w:tc>
          <w:tcPr>
            <w:tcW w:w="960" w:type="dxa"/>
            <w:vAlign w:val="center"/>
          </w:tcPr>
          <w:p w:rsidR="002E7BC2" w:rsidRDefault="003C2B12">
            <w:pPr>
              <w:pStyle w:val="null3"/>
              <w:jc w:val="center"/>
              <w:rPr>
                <w:rFonts w:asciiTheme="minorEastAsia" w:hAnsiTheme="minorEastAsia" w:hint="default"/>
                <w:kern w:val="2"/>
                <w:sz w:val="24"/>
                <w:szCs w:val="24"/>
              </w:rPr>
            </w:pPr>
            <w:r>
              <w:rPr>
                <w:rFonts w:asciiTheme="minorEastAsia" w:hAnsiTheme="minorEastAsia"/>
                <w:kern w:val="2"/>
                <w:sz w:val="24"/>
                <w:szCs w:val="24"/>
              </w:rPr>
              <w:t>1.00</w:t>
            </w:r>
          </w:p>
        </w:tc>
        <w:tc>
          <w:tcPr>
            <w:tcW w:w="1776" w:type="dxa"/>
            <w:vAlign w:val="center"/>
          </w:tcPr>
          <w:p w:rsidR="002E7BC2" w:rsidRDefault="003C2B12">
            <w:pPr>
              <w:pStyle w:val="null3"/>
              <w:jc w:val="center"/>
              <w:rPr>
                <w:rFonts w:asciiTheme="minorEastAsia" w:hAnsiTheme="minorEastAsia" w:hint="default"/>
                <w:kern w:val="2"/>
                <w:sz w:val="24"/>
                <w:szCs w:val="24"/>
              </w:rPr>
            </w:pPr>
            <w:r>
              <w:rPr>
                <w:rFonts w:asciiTheme="minorEastAsia" w:hAnsiTheme="minorEastAsia"/>
                <w:kern w:val="2"/>
                <w:sz w:val="24"/>
                <w:szCs w:val="24"/>
              </w:rPr>
              <w:t>3,500,000.00</w:t>
            </w:r>
          </w:p>
        </w:tc>
        <w:tc>
          <w:tcPr>
            <w:tcW w:w="1187" w:type="dxa"/>
            <w:vAlign w:val="center"/>
          </w:tcPr>
          <w:p w:rsidR="002E7BC2" w:rsidRDefault="003C2B12">
            <w:pPr>
              <w:pStyle w:val="null3"/>
              <w:jc w:val="center"/>
              <w:rPr>
                <w:rFonts w:asciiTheme="minorEastAsia" w:hAnsiTheme="minorEastAsia" w:hint="default"/>
                <w:kern w:val="2"/>
                <w:sz w:val="24"/>
                <w:szCs w:val="24"/>
              </w:rPr>
            </w:pPr>
            <w:r>
              <w:rPr>
                <w:rFonts w:asciiTheme="minorEastAsia" w:hAnsiTheme="minorEastAsia"/>
                <w:kern w:val="2"/>
                <w:sz w:val="24"/>
                <w:szCs w:val="24"/>
              </w:rPr>
              <w:t>套</w:t>
            </w:r>
          </w:p>
        </w:tc>
        <w:tc>
          <w:tcPr>
            <w:tcW w:w="1187" w:type="dxa"/>
            <w:vAlign w:val="center"/>
          </w:tcPr>
          <w:p w:rsidR="002E7BC2" w:rsidRDefault="003C2B12">
            <w:pPr>
              <w:pStyle w:val="null3"/>
              <w:jc w:val="center"/>
              <w:rPr>
                <w:rFonts w:asciiTheme="minorEastAsia" w:hAnsiTheme="minorEastAsia" w:hint="default"/>
                <w:kern w:val="2"/>
                <w:sz w:val="24"/>
                <w:szCs w:val="24"/>
              </w:rPr>
            </w:pPr>
            <w:r>
              <w:rPr>
                <w:rFonts w:asciiTheme="minorEastAsia" w:hAnsiTheme="minorEastAsia"/>
                <w:kern w:val="2"/>
                <w:sz w:val="24"/>
                <w:szCs w:val="24"/>
              </w:rPr>
              <w:t>工业</w:t>
            </w:r>
          </w:p>
        </w:tc>
        <w:tc>
          <w:tcPr>
            <w:tcW w:w="1187" w:type="dxa"/>
            <w:vAlign w:val="center"/>
          </w:tcPr>
          <w:p w:rsidR="002E7BC2" w:rsidRDefault="003C2B12">
            <w:pPr>
              <w:pStyle w:val="null3"/>
              <w:jc w:val="center"/>
              <w:rPr>
                <w:rFonts w:asciiTheme="minorEastAsia" w:hAnsiTheme="minorEastAsia" w:hint="default"/>
                <w:kern w:val="2"/>
                <w:sz w:val="24"/>
                <w:szCs w:val="24"/>
              </w:rPr>
            </w:pPr>
            <w:r>
              <w:rPr>
                <w:rFonts w:asciiTheme="minorEastAsia" w:hAnsiTheme="minorEastAsia"/>
                <w:kern w:val="2"/>
                <w:sz w:val="24"/>
                <w:szCs w:val="24"/>
              </w:rPr>
              <w:t>是</w:t>
            </w:r>
          </w:p>
        </w:tc>
      </w:tr>
    </w:tbl>
    <w:p w:rsidR="002E7BC2" w:rsidRDefault="002E7BC2">
      <w:pPr>
        <w:pStyle w:val="null3"/>
        <w:widowControl w:val="0"/>
        <w:rPr>
          <w:rFonts w:hint="default"/>
        </w:rPr>
      </w:pPr>
    </w:p>
    <w:p w:rsidR="002E7BC2" w:rsidRDefault="002E7BC2">
      <w:pPr>
        <w:pStyle w:val="null3"/>
        <w:widowControl w:val="0"/>
        <w:rPr>
          <w:rFonts w:hint="default"/>
        </w:rPr>
        <w:sectPr w:rsidR="002E7BC2">
          <w:pgSz w:w="11906" w:h="16838"/>
          <w:pgMar w:top="1418" w:right="1418" w:bottom="1418" w:left="1418" w:header="851" w:footer="992" w:gutter="0"/>
          <w:cols w:space="425"/>
          <w:docGrid w:type="lines" w:linePitch="312"/>
        </w:sectPr>
      </w:pPr>
    </w:p>
    <w:p w:rsidR="002E7BC2" w:rsidRDefault="002E7BC2">
      <w:pPr>
        <w:pStyle w:val="null3"/>
        <w:widowControl w:val="0"/>
        <w:rPr>
          <w:rFonts w:hint="default"/>
        </w:rPr>
        <w:sectPr w:rsidR="002E7BC2">
          <w:type w:val="continuous"/>
          <w:pgSz w:w="11906" w:h="16838"/>
          <w:pgMar w:top="1418" w:right="1418" w:bottom="1418" w:left="1418" w:header="851" w:footer="992" w:gutter="0"/>
          <w:cols w:space="425"/>
          <w:docGrid w:type="lines" w:linePitch="312"/>
        </w:sectPr>
      </w:pPr>
    </w:p>
    <w:p w:rsidR="002E7BC2" w:rsidRDefault="003C2B12" w:rsidP="00875F96">
      <w:pPr>
        <w:pStyle w:val="1"/>
        <w:keepNext/>
        <w:keepLines/>
        <w:widowControl w:val="0"/>
        <w:spacing w:beforeLines="100" w:beforeAutospacing="0" w:afterLines="100" w:afterAutospacing="0"/>
        <w:jc w:val="center"/>
        <w:rPr>
          <w:rFonts w:ascii="黑体" w:eastAsia="黑体" w:hAnsi="黑体" w:cs="Times New Roman"/>
          <w:kern w:val="0"/>
          <w:sz w:val="32"/>
          <w:szCs w:val="44"/>
        </w:rPr>
      </w:pPr>
      <w:bookmarkStart w:id="1" w:name="_Toc21360"/>
      <w:r>
        <w:rPr>
          <w:rFonts w:ascii="黑体" w:eastAsia="黑体" w:hAnsi="黑体" w:cs="Times New Roman"/>
          <w:kern w:val="0"/>
          <w:sz w:val="32"/>
          <w:szCs w:val="44"/>
        </w:rPr>
        <w:lastRenderedPageBreak/>
        <w:t>第二章</w:t>
      </w:r>
      <w:r>
        <w:rPr>
          <w:rFonts w:ascii="黑体" w:eastAsia="黑体" w:hAnsi="黑体" w:cs="Times New Roman" w:hint="eastAsia"/>
          <w:kern w:val="0"/>
          <w:sz w:val="32"/>
          <w:szCs w:val="44"/>
        </w:rPr>
        <w:t xml:space="preserve">  </w:t>
      </w:r>
      <w:r>
        <w:rPr>
          <w:rFonts w:ascii="黑体" w:eastAsia="黑体" w:hAnsi="黑体" w:cs="Times New Roman"/>
          <w:kern w:val="0"/>
          <w:sz w:val="32"/>
          <w:szCs w:val="44"/>
        </w:rPr>
        <w:t>投标人须知前附表</w:t>
      </w:r>
      <w:bookmarkEnd w:id="1"/>
    </w:p>
    <w:p w:rsidR="002E7BC2" w:rsidRDefault="003C2B12" w:rsidP="00875F96">
      <w:pPr>
        <w:pStyle w:val="2"/>
        <w:spacing w:beforeLines="100" w:afterLines="100" w:line="240" w:lineRule="auto"/>
        <w:jc w:val="center"/>
        <w:rPr>
          <w:rFonts w:ascii="黑体" w:eastAsia="黑体" w:hAnsi="黑体" w:cs="Times New Roman"/>
          <w:kern w:val="0"/>
          <w:sz w:val="30"/>
        </w:rPr>
      </w:pPr>
      <w:bookmarkStart w:id="2" w:name="_Toc32107"/>
      <w:r>
        <w:rPr>
          <w:rFonts w:ascii="黑体" w:eastAsia="黑体" w:hAnsi="黑体" w:cs="Times New Roman"/>
          <w:kern w:val="0"/>
          <w:sz w:val="30"/>
        </w:rPr>
        <w:t>一、投标人须知前附表1</w:t>
      </w:r>
      <w:bookmarkEnd w:id="2"/>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1418"/>
        <w:gridCol w:w="7189"/>
      </w:tblGrid>
      <w:tr w:rsidR="002E7BC2">
        <w:trPr>
          <w:jc w:val="center"/>
        </w:trPr>
        <w:tc>
          <w:tcPr>
            <w:tcW w:w="9278" w:type="dxa"/>
            <w:gridSpan w:val="3"/>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特别提示：本表与招标文件对应章节的内容若不一致，以本表为准。</w:t>
            </w:r>
          </w:p>
        </w:tc>
      </w:tr>
      <w:tr w:rsidR="002E7BC2">
        <w:trPr>
          <w:jc w:val="center"/>
        </w:trPr>
        <w:tc>
          <w:tcPr>
            <w:tcW w:w="67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序号</w:t>
            </w:r>
          </w:p>
        </w:tc>
        <w:tc>
          <w:tcPr>
            <w:tcW w:w="1418"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招标文件</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（第三章）</w:t>
            </w:r>
          </w:p>
        </w:tc>
        <w:tc>
          <w:tcPr>
            <w:tcW w:w="7189"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编列内容</w:t>
            </w:r>
          </w:p>
        </w:tc>
      </w:tr>
      <w:tr w:rsidR="002E7BC2">
        <w:trPr>
          <w:jc w:val="center"/>
        </w:trPr>
        <w:tc>
          <w:tcPr>
            <w:tcW w:w="67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w:t>
            </w:r>
          </w:p>
        </w:tc>
        <w:tc>
          <w:tcPr>
            <w:tcW w:w="1418"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6.1</w:t>
            </w:r>
          </w:p>
        </w:tc>
        <w:tc>
          <w:tcPr>
            <w:tcW w:w="7189" w:type="dxa"/>
            <w:vAlign w:val="center"/>
          </w:tcPr>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是否组织现场考察或召开开标前答疑会：</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采购包1：不组织</w:t>
            </w:r>
          </w:p>
        </w:tc>
      </w:tr>
      <w:tr w:rsidR="002E7BC2">
        <w:trPr>
          <w:jc w:val="center"/>
        </w:trPr>
        <w:tc>
          <w:tcPr>
            <w:tcW w:w="67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2</w:t>
            </w:r>
          </w:p>
        </w:tc>
        <w:tc>
          <w:tcPr>
            <w:tcW w:w="1418"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10.4</w:t>
            </w:r>
          </w:p>
        </w:tc>
        <w:tc>
          <w:tcPr>
            <w:tcW w:w="7189" w:type="dxa"/>
            <w:vAlign w:val="center"/>
          </w:tcPr>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投标文件的份数：</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（1）可读介质（光盘或U盘）0份：投标人应将其上传至福建省政府采购网上公开信息系统的电子投标文件在该可读介质中另存0份。</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（2）电子投标文件：详见投标人须知前附表2《关于电子招标投标活动的专门规定》。</w:t>
            </w:r>
          </w:p>
        </w:tc>
      </w:tr>
      <w:tr w:rsidR="002E7BC2">
        <w:trPr>
          <w:jc w:val="center"/>
        </w:trPr>
        <w:tc>
          <w:tcPr>
            <w:tcW w:w="67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3</w:t>
            </w:r>
          </w:p>
        </w:tc>
        <w:tc>
          <w:tcPr>
            <w:tcW w:w="1418"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10.7-（1）</w:t>
            </w:r>
          </w:p>
        </w:tc>
        <w:tc>
          <w:tcPr>
            <w:tcW w:w="7189" w:type="dxa"/>
            <w:vAlign w:val="center"/>
          </w:tcPr>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是否允许中标人将本项目的非主体、非关键性工作进行分包：</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采购包1：不允许合同分包；</w:t>
            </w:r>
          </w:p>
        </w:tc>
      </w:tr>
      <w:tr w:rsidR="002E7BC2">
        <w:trPr>
          <w:jc w:val="center"/>
        </w:trPr>
        <w:tc>
          <w:tcPr>
            <w:tcW w:w="67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4</w:t>
            </w:r>
          </w:p>
        </w:tc>
        <w:tc>
          <w:tcPr>
            <w:tcW w:w="1418"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10.8-（1）</w:t>
            </w:r>
          </w:p>
        </w:tc>
        <w:tc>
          <w:tcPr>
            <w:tcW w:w="7189" w:type="dxa"/>
            <w:vAlign w:val="center"/>
          </w:tcPr>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投标有效期：投标截止时间起90个日历日。</w:t>
            </w:r>
          </w:p>
        </w:tc>
      </w:tr>
      <w:tr w:rsidR="002E7BC2">
        <w:trPr>
          <w:jc w:val="center"/>
        </w:trPr>
        <w:tc>
          <w:tcPr>
            <w:tcW w:w="67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5</w:t>
            </w:r>
          </w:p>
        </w:tc>
        <w:tc>
          <w:tcPr>
            <w:tcW w:w="1418"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12.1</w:t>
            </w:r>
          </w:p>
        </w:tc>
        <w:tc>
          <w:tcPr>
            <w:tcW w:w="7189" w:type="dxa"/>
            <w:vAlign w:val="center"/>
          </w:tcPr>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确定中标候选人名单：</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采购包1：3名</w:t>
            </w:r>
          </w:p>
        </w:tc>
      </w:tr>
      <w:tr w:rsidR="002E7BC2">
        <w:trPr>
          <w:jc w:val="center"/>
        </w:trPr>
        <w:tc>
          <w:tcPr>
            <w:tcW w:w="67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6</w:t>
            </w:r>
          </w:p>
        </w:tc>
        <w:tc>
          <w:tcPr>
            <w:tcW w:w="1418"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12.2</w:t>
            </w:r>
          </w:p>
        </w:tc>
        <w:tc>
          <w:tcPr>
            <w:tcW w:w="7189" w:type="dxa"/>
            <w:vAlign w:val="center"/>
          </w:tcPr>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本项目中标人的确定（以采购包为单位）：</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（1）采购人应在政府采购招投标管理办法规定的时限内确定中标人。</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（2）若出现中标候选人并列情形，则按照下列方式确定中标人：</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①招标文件规定的方式：</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确定技术项总得分较高的中标候选人为中标人。若技术项总得分相同的，则采取随机抽取的方式确定。</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②若本款第①点规定方式为“无”，则按照下列方式确定：</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无</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lastRenderedPageBreak/>
              <w:t>③若本款第①、②点规定方式均为“无”，则按照下列方式确定：随机抽取。</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（3）本项目确定的中标人家数：</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采购包1：1名</w:t>
            </w:r>
          </w:p>
        </w:tc>
      </w:tr>
      <w:tr w:rsidR="002E7BC2">
        <w:trPr>
          <w:jc w:val="center"/>
        </w:trPr>
        <w:tc>
          <w:tcPr>
            <w:tcW w:w="67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lastRenderedPageBreak/>
              <w:t>7</w:t>
            </w:r>
          </w:p>
        </w:tc>
        <w:tc>
          <w:tcPr>
            <w:tcW w:w="1418"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13.2</w:t>
            </w:r>
          </w:p>
        </w:tc>
        <w:tc>
          <w:tcPr>
            <w:tcW w:w="7189" w:type="dxa"/>
            <w:vAlign w:val="center"/>
          </w:tcPr>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合同签订时限：自中标通知书发出之日起20个日历日内。</w:t>
            </w:r>
          </w:p>
        </w:tc>
      </w:tr>
      <w:tr w:rsidR="002E7BC2">
        <w:trPr>
          <w:jc w:val="center"/>
        </w:trPr>
        <w:tc>
          <w:tcPr>
            <w:tcW w:w="67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8</w:t>
            </w:r>
          </w:p>
        </w:tc>
        <w:tc>
          <w:tcPr>
            <w:tcW w:w="1418"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15.1-（2）</w:t>
            </w:r>
          </w:p>
        </w:tc>
        <w:tc>
          <w:tcPr>
            <w:tcW w:w="7189" w:type="dxa"/>
            <w:vAlign w:val="center"/>
          </w:tcPr>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质疑函原件应采用下列方式提交：书面形式。</w:t>
            </w:r>
          </w:p>
        </w:tc>
      </w:tr>
      <w:tr w:rsidR="002E7BC2">
        <w:trPr>
          <w:jc w:val="center"/>
        </w:trPr>
        <w:tc>
          <w:tcPr>
            <w:tcW w:w="67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9</w:t>
            </w:r>
          </w:p>
        </w:tc>
        <w:tc>
          <w:tcPr>
            <w:tcW w:w="1418"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15.4</w:t>
            </w:r>
          </w:p>
        </w:tc>
        <w:tc>
          <w:tcPr>
            <w:tcW w:w="7189" w:type="dxa"/>
            <w:vAlign w:val="center"/>
          </w:tcPr>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招标文件的质疑</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（1）潜在投标人可在质疑时效期间内对招标文件以书面形式提出质疑。</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（2）质疑时效期间：应在依法获取招标文件之日起7个工作日内向{代理机构}提出，依法获取招标文件的时间以福建省政府采购网上公开信息系统记载的为准。</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※除上述规定外，对招标文件提出的质疑还应符合招标文件第三章第15.1条的有关规定。</w:t>
            </w:r>
          </w:p>
        </w:tc>
      </w:tr>
      <w:tr w:rsidR="002E7BC2">
        <w:trPr>
          <w:jc w:val="center"/>
        </w:trPr>
        <w:tc>
          <w:tcPr>
            <w:tcW w:w="67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10</w:t>
            </w:r>
          </w:p>
        </w:tc>
        <w:tc>
          <w:tcPr>
            <w:tcW w:w="1418"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16.1</w:t>
            </w:r>
          </w:p>
        </w:tc>
        <w:tc>
          <w:tcPr>
            <w:tcW w:w="7189" w:type="dxa"/>
            <w:vAlign w:val="center"/>
          </w:tcPr>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监督管理部门：厦门市财政局（仅限依法进行政府采购的货物或服务类项目）。</w:t>
            </w:r>
          </w:p>
        </w:tc>
      </w:tr>
      <w:tr w:rsidR="002E7BC2">
        <w:trPr>
          <w:jc w:val="center"/>
        </w:trPr>
        <w:tc>
          <w:tcPr>
            <w:tcW w:w="67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11</w:t>
            </w:r>
          </w:p>
        </w:tc>
        <w:tc>
          <w:tcPr>
            <w:tcW w:w="1418"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18.1</w:t>
            </w:r>
          </w:p>
        </w:tc>
        <w:tc>
          <w:tcPr>
            <w:tcW w:w="7189" w:type="dxa"/>
            <w:vAlign w:val="center"/>
          </w:tcPr>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财政部和福建省财政厅指定的政府采购信息发布媒体（以下简称：“指定媒体”）：</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（1）中国政府采购网，网址www.ccgp.gov.cn。</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（2）中国政府采购网福建分网（福建省政府采购网），网址zfcg.czt.fujian.gov.cn。</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※若出现上述指定媒体信息不一致情形，应以中国政府采购网福建分网（福建省政府采购网）发布的为准。</w:t>
            </w:r>
          </w:p>
        </w:tc>
      </w:tr>
      <w:tr w:rsidR="002E7BC2">
        <w:trPr>
          <w:jc w:val="center"/>
        </w:trPr>
        <w:tc>
          <w:tcPr>
            <w:tcW w:w="67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12</w:t>
            </w:r>
          </w:p>
        </w:tc>
        <w:tc>
          <w:tcPr>
            <w:tcW w:w="1418"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19</w:t>
            </w:r>
          </w:p>
        </w:tc>
        <w:tc>
          <w:tcPr>
            <w:tcW w:w="7189" w:type="dxa"/>
            <w:vAlign w:val="center"/>
          </w:tcPr>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其他事项：</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(1)本项目代理服务费：本项目收取代理服务费</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代理服务费用收取对象：中标/成交供应商</w:t>
            </w:r>
          </w:p>
          <w:p w:rsidR="002E7BC2" w:rsidRDefault="003C2B12">
            <w:pPr>
              <w:pStyle w:val="null3"/>
              <w:spacing w:line="360" w:lineRule="auto"/>
              <w:rPr>
                <w:rFonts w:asciiTheme="minorEastAsia" w:hAnsiTheme="minorEastAsia" w:hint="default"/>
                <w:sz w:val="24"/>
                <w:szCs w:val="24"/>
              </w:rPr>
            </w:pPr>
            <w:r>
              <w:rPr>
                <w:rFonts w:asciiTheme="minorEastAsia" w:hAnsiTheme="minorEastAsia"/>
                <w:sz w:val="24"/>
                <w:szCs w:val="24"/>
              </w:rPr>
              <w:t>代理服务费收费标准：（1）以单个采购包的中标总金额为准，按差额定率累进法计取，具体按以下标准计取：（0，100万元]，1.50%；（100万元，500万元]，1.10%；（500万元，1000万元]，0.80%；</w:t>
            </w:r>
            <w:r>
              <w:rPr>
                <w:rFonts w:asciiTheme="minorEastAsia" w:hAnsiTheme="minorEastAsia"/>
                <w:sz w:val="24"/>
                <w:szCs w:val="24"/>
              </w:rPr>
              <w:lastRenderedPageBreak/>
              <w:t>（1000万元，5000万元]；0.50%。（2）代理服务费由中标人在领取中标通知书的同时，以转账、电汇、现金存款等付款方式一次性缴清。（3）符合中小企业政策规定且资料提供完整的企业，中标后可享受服务费下浮10%的优惠。（4）因供应商自身原因导致最终无法承接项目的，代理服务费不予退还。</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(2)其他：</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b/>
                <w:bCs/>
                <w:sz w:val="24"/>
                <w:szCs w:val="24"/>
              </w:rPr>
              <w:t>本项目招标文件第五章增加补充条款，补充条款内容与招标文件其他地方内容不一致的，以补充条款内容为准。请投标人仔细阅读。</w:t>
            </w:r>
          </w:p>
        </w:tc>
      </w:tr>
      <w:tr w:rsidR="002E7BC2">
        <w:trPr>
          <w:jc w:val="center"/>
        </w:trPr>
        <w:tc>
          <w:tcPr>
            <w:tcW w:w="2089" w:type="dxa"/>
            <w:gridSpan w:val="2"/>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lastRenderedPageBreak/>
              <w:t>备注</w:t>
            </w:r>
          </w:p>
        </w:tc>
        <w:tc>
          <w:tcPr>
            <w:tcW w:w="7189" w:type="dxa"/>
            <w:vAlign w:val="center"/>
          </w:tcPr>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后有投标人须知前附表2，请勿遗漏。</w:t>
            </w:r>
          </w:p>
        </w:tc>
      </w:tr>
    </w:tbl>
    <w:p w:rsidR="002E7BC2" w:rsidRDefault="003C2B12" w:rsidP="00875F96">
      <w:pPr>
        <w:pStyle w:val="2"/>
        <w:spacing w:beforeLines="100" w:afterLines="100" w:line="240" w:lineRule="auto"/>
        <w:jc w:val="center"/>
        <w:rPr>
          <w:rFonts w:ascii="黑体" w:eastAsia="黑体" w:hAnsi="黑体" w:cs="Times New Roman"/>
          <w:kern w:val="0"/>
          <w:sz w:val="30"/>
        </w:rPr>
      </w:pPr>
      <w:bookmarkStart w:id="3" w:name="_Toc6709"/>
      <w:r>
        <w:rPr>
          <w:rFonts w:ascii="黑体" w:eastAsia="黑体" w:hAnsi="黑体" w:cs="Times New Roman"/>
          <w:kern w:val="0"/>
          <w:sz w:val="30"/>
        </w:rPr>
        <w:t>二、投标人须知前附表2</w:t>
      </w:r>
      <w:bookmarkEnd w:id="3"/>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8454"/>
      </w:tblGrid>
      <w:tr w:rsidR="002E7BC2">
        <w:trPr>
          <w:jc w:val="center"/>
        </w:trPr>
        <w:tc>
          <w:tcPr>
            <w:tcW w:w="9257" w:type="dxa"/>
            <w:gridSpan w:val="2"/>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关于电子招标投标活动的专门规定</w:t>
            </w:r>
          </w:p>
        </w:tc>
      </w:tr>
      <w:tr w:rsidR="002E7BC2">
        <w:trPr>
          <w:jc w:val="center"/>
        </w:trPr>
        <w:tc>
          <w:tcPr>
            <w:tcW w:w="803"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序号</w:t>
            </w:r>
          </w:p>
        </w:tc>
        <w:tc>
          <w:tcPr>
            <w:tcW w:w="8454"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编列内容</w:t>
            </w:r>
          </w:p>
        </w:tc>
      </w:tr>
      <w:tr w:rsidR="002E7BC2">
        <w:trPr>
          <w:jc w:val="center"/>
        </w:trPr>
        <w:tc>
          <w:tcPr>
            <w:tcW w:w="803"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w:t>
            </w:r>
          </w:p>
        </w:tc>
        <w:tc>
          <w:tcPr>
            <w:tcW w:w="8454" w:type="dxa"/>
            <w:vAlign w:val="center"/>
          </w:tcPr>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（1）电子招标投标活动的专门规定适用本项目电子招标投标活动。</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（2）将招标文件</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无的内容修正为下列内容：</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无后适用本项目的电子招标投标活动。</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（3）将下列内容增列为招标文件的组成部分（以下简称：“增列内容”）适用本项目的电子招标投标活动，若增列内容与招标文件其他章节内容有冲突，应以增列内容为准：</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①电子招标投标活动的具体操作流程以福建省政府采购网上公开信息系统设定的为准。</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②关于电子投标文件：</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a.投标人应按照福建省政府采购网上公开信息系统设定的评审节点编制电子投标文件，否则资格审查小组、评标委员会将按照不利于投标人的内容进行认定。</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lastRenderedPageBreak/>
              <w:t>③关于证明材料或资料：</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b.若投标人提供注明“复印件无效”或“复印无效”的证明材料或资料，应结合上文a条款进行判定，若招标文件未要求投标人提供原件，投标人提供原件，复印件（含扫描件）均视为满足招标文件要求。</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④关于“全称”、“投标人代表签字”及“加盖单位公章”：</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a.在电子投标文件中，涉及“全称”和“投标人代表签字”的内容可使用打字录入方式完成。</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b.在电子投标文件中，涉及“加盖单位公章”的内容应使用投标人的CA证书完成，否则投标无效。</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c.在电子投标文件中，若投标人按照本增列内容第④点第b项规定加盖其单位公章，则出现无全称、或投标人代表未签字等情形，不视为投标无效。</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⑤关于投标人的CA证书：</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a.投标人的CA证书应在系统规定时间内使用CA证书进行电子投标文件的解密操作，逾期未解密的视为放弃投标。</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b.投标人的CA证书可采用信封（包括但不限于：信封、档案袋、文件袋等）作为外包装进行单独包装。外包装密封、不密封皆可。</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c.投标人的CA证书或外包装应标记“项目名称、项目编号、投标人的全称”等内容，以方便识别、使用。</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d.投标人的CA证书应能正常、有效使用，否则产生不利后果由投标人承担责任。</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⑥关于投标截止时间过后</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a.未按招标文件规定提交投标保证金的，其投标将按无效投标处理。</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b.有下列情形之一的，其投标无效,其保证金不予退还：</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b1不同投标人的电子投标文件具有相同内部识别码；</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b2不同投标人的投标保证金从同一单位或个人的账户转出；</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lastRenderedPageBreak/>
              <w:t>b3投标人的投标保证金同一采购包下有其他投标人提交的投标保证金；</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b4不同投标人存在串通投标的其他情形。</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⑧其他：</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无</w:t>
            </w:r>
          </w:p>
        </w:tc>
      </w:tr>
    </w:tbl>
    <w:p w:rsidR="002E7BC2" w:rsidRDefault="002E7BC2"/>
    <w:p w:rsidR="002E7BC2" w:rsidRDefault="002E7BC2">
      <w:pPr>
        <w:sectPr w:rsidR="002E7BC2">
          <w:pgSz w:w="11906" w:h="16838"/>
          <w:pgMar w:top="1418" w:right="1418" w:bottom="1418" w:left="1418" w:header="851" w:footer="992" w:gutter="0"/>
          <w:cols w:space="425"/>
          <w:docGrid w:type="lines" w:linePitch="312"/>
        </w:sectPr>
      </w:pPr>
    </w:p>
    <w:p w:rsidR="002E7BC2" w:rsidRDefault="003C2B12" w:rsidP="00875F96">
      <w:pPr>
        <w:pStyle w:val="1"/>
        <w:keepNext/>
        <w:keepLines/>
        <w:widowControl w:val="0"/>
        <w:spacing w:beforeLines="100" w:beforeAutospacing="0" w:afterLines="100" w:afterAutospacing="0"/>
        <w:jc w:val="center"/>
        <w:rPr>
          <w:rFonts w:ascii="黑体" w:eastAsia="黑体" w:hAnsi="黑体" w:cs="Times New Roman"/>
          <w:kern w:val="0"/>
          <w:sz w:val="32"/>
          <w:szCs w:val="44"/>
        </w:rPr>
      </w:pPr>
      <w:bookmarkStart w:id="4" w:name="_Toc29522"/>
      <w:r>
        <w:rPr>
          <w:rFonts w:ascii="黑体" w:eastAsia="黑体" w:hAnsi="黑体" w:cs="Times New Roman"/>
          <w:kern w:val="0"/>
          <w:sz w:val="32"/>
          <w:szCs w:val="44"/>
        </w:rPr>
        <w:lastRenderedPageBreak/>
        <w:t>第三章</w:t>
      </w:r>
      <w:r>
        <w:rPr>
          <w:rFonts w:ascii="黑体" w:eastAsia="黑体" w:hAnsi="黑体" w:cs="Times New Roman" w:hint="eastAsia"/>
          <w:kern w:val="0"/>
          <w:sz w:val="32"/>
          <w:szCs w:val="44"/>
        </w:rPr>
        <w:t xml:space="preserve">  </w:t>
      </w:r>
      <w:r>
        <w:rPr>
          <w:rFonts w:ascii="黑体" w:eastAsia="黑体" w:hAnsi="黑体" w:cs="Times New Roman"/>
          <w:kern w:val="0"/>
          <w:sz w:val="32"/>
          <w:szCs w:val="44"/>
        </w:rPr>
        <w:t>投标人须知</w:t>
      </w:r>
      <w:bookmarkEnd w:id="4"/>
    </w:p>
    <w:p w:rsidR="002E7BC2" w:rsidRDefault="003C2B12" w:rsidP="00875F96">
      <w:pPr>
        <w:pStyle w:val="2"/>
        <w:spacing w:beforeLines="100" w:afterLines="100" w:line="240" w:lineRule="auto"/>
        <w:jc w:val="center"/>
        <w:rPr>
          <w:rFonts w:ascii="黑体" w:eastAsia="黑体" w:hAnsi="黑体" w:cs="Times New Roman"/>
          <w:kern w:val="0"/>
          <w:sz w:val="30"/>
        </w:rPr>
      </w:pPr>
      <w:bookmarkStart w:id="5" w:name="_Toc6778"/>
      <w:r>
        <w:rPr>
          <w:rFonts w:ascii="黑体" w:eastAsia="黑体" w:hAnsi="黑体" w:cs="Times New Roman"/>
          <w:kern w:val="0"/>
          <w:sz w:val="30"/>
        </w:rPr>
        <w:t>一、总则</w:t>
      </w:r>
      <w:bookmarkEnd w:id="5"/>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1、适用范围</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1.1适用于招标文件载明项目的政府采购活动（以下简称：“本次采购活动”）。</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2、定义</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2.1“采购标的”指招标文件载明的需要采购的货物或服务。</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2.2“潜在投标人”指按照招标文件第一章第7条规定获取招标文件且有意向参加本项目投标的供应商。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2.3“投标人”指按照招标文件第一章第7条规定获取招标文件并参加本项目投标的供应商。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2.4“单位负责人”指单位法定代表人或法律、法规规定代表单位行使职权的主要负责人。</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2.5“投标人代表”指投标人的单位负责人或“单位负责人授权书”中载明的接受授权方。</w:t>
      </w:r>
    </w:p>
    <w:p w:rsidR="002E7BC2" w:rsidRDefault="003C2B12" w:rsidP="00875F96">
      <w:pPr>
        <w:pStyle w:val="2"/>
        <w:spacing w:beforeLines="100" w:afterLines="100" w:line="240" w:lineRule="auto"/>
        <w:jc w:val="center"/>
        <w:rPr>
          <w:rFonts w:ascii="黑体" w:eastAsia="黑体" w:hAnsi="黑体" w:cs="Times New Roman"/>
          <w:kern w:val="0"/>
          <w:sz w:val="30"/>
        </w:rPr>
      </w:pPr>
      <w:bookmarkStart w:id="6" w:name="_Toc2746"/>
      <w:r>
        <w:rPr>
          <w:rFonts w:ascii="黑体" w:eastAsia="黑体" w:hAnsi="黑体" w:cs="Times New Roman"/>
          <w:kern w:val="0"/>
          <w:sz w:val="30"/>
        </w:rPr>
        <w:t>二、投标人</w:t>
      </w:r>
      <w:bookmarkEnd w:id="6"/>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3、合格投标人</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3.1一般规定</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（2）投标人的资格要求：详见招标文件第一章。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3.2若本项目接受联合体投标且投标人为联合体，则联合体各方应遵守本章第3.1条规定，同时还应遵守下列规定：</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（1）联合体各方应提交联合体协议，联合体协议应符合招标文件规定。</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（2）联合体各方不得再单独参加或与其他供应商另外组成联合体参加同一合同项</w:t>
      </w:r>
      <w:r>
        <w:rPr>
          <w:rFonts w:asciiTheme="minorEastAsia" w:hAnsiTheme="minorEastAsia"/>
          <w:sz w:val="24"/>
          <w:szCs w:val="24"/>
        </w:rPr>
        <w:lastRenderedPageBreak/>
        <w:t>下的投标。</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（3）联合体各方应共同与采购人签订政府采购合同，就政府采购合同约定的事项对采购人承担连带责任。</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（5）联合体一方放弃中标的，视为联合体整体放弃中标，联合体各方承担连带责任。</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（6）如本项目不接受联合体投标而投标人为联合体的，或者本项目接受联合体投标但投标人组成的联合体不符合本章第3.2条规定的，投标无效。</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4、投标费用</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4.1除招标文件另有规定外，投标人应自行承担其参加本项目投标所涉及的一切费用。</w:t>
      </w:r>
    </w:p>
    <w:p w:rsidR="002E7BC2" w:rsidRDefault="003C2B12" w:rsidP="00875F96">
      <w:pPr>
        <w:pStyle w:val="2"/>
        <w:spacing w:beforeLines="100" w:afterLines="100" w:line="240" w:lineRule="auto"/>
        <w:jc w:val="center"/>
        <w:rPr>
          <w:rFonts w:ascii="黑体" w:eastAsia="黑体" w:hAnsi="黑体" w:cs="Times New Roman"/>
          <w:kern w:val="0"/>
          <w:sz w:val="30"/>
        </w:rPr>
      </w:pPr>
      <w:bookmarkStart w:id="7" w:name="_Toc20805"/>
      <w:r>
        <w:rPr>
          <w:rFonts w:ascii="黑体" w:eastAsia="黑体" w:hAnsi="黑体" w:cs="Times New Roman"/>
          <w:kern w:val="0"/>
          <w:sz w:val="30"/>
        </w:rPr>
        <w:t>三、招标</w:t>
      </w:r>
      <w:bookmarkEnd w:id="7"/>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5、招标文件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5.1招标文件由下述部分组成：</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（1）投标邀请</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（2）投标人须知前附表（表1、2）</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（3）投标人须知</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（4）资格审查与评标</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（5）招标内容及要求</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（6）政府采购合同（参考文本）</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（7）电子投标文件格式</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（8）按照招标文件规定作为招标文件组成部分的其他内容（若有）</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5.2招标文件的澄清或修改</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（1）厦门市公物采购招投标有限公司可对已发出的招标文件进行必要的澄清或修改，但不得对招标文件载明的采购标的和投标人的资格要求进行改变。</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（2）除本章第5.2条第（3）款规定情形外，澄清或修改的内容可能影响电子投标</w:t>
      </w:r>
      <w:r>
        <w:rPr>
          <w:rFonts w:asciiTheme="minorEastAsia" w:hAnsiTheme="minorEastAsia"/>
          <w:sz w:val="24"/>
          <w:szCs w:val="24"/>
        </w:rPr>
        <w:lastRenderedPageBreak/>
        <w:t>文件编制的，厦门市公物采购招投标有限公司将在投标截止时间至少15个日历日前，在招标文件载明的指定媒体以更正公告的形式发布澄清或修改的内容。不足15个日历日的，厦门市公物采购招投标有限公司将顺延投标截止时间及开标时间，厦门市公物采购招投标有限公司和投标人受原投标截止时间及开标时间制约的所有权利和义务均延长至新的投标截止时间及开标时间。</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澄清或修改的内容可能改变招标文件载明的采购标的和投标人的资格要求的，本次采购活动结束，厦门市公物采购招投标有限公司将依法组织后续采购活动（包括但不限于：重新招标、采用其他方式采购等）。</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6、现场考察或开标前答疑会</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6.1是否组织现场考察或召开开标前答疑会：详见招标文件第二章。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7、更正公告</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7.1若厦门市公物采购招投标有限公司发布更正公告，则更正公告及其所发布的内容或信息（包括但不限于：招标文件的澄清或修改、现场考察或答疑会的有关事宜等）作为招标文件组成部分，对投标人具有约束力。</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7.2更正公告作为厦门市公物采购招投标有限公司通知所有潜在投标人的书面形式。</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8、终止公告</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8.1若出现因重大变故导致采购任务取消情形，厦门市公物采购招投标有限公司可终止招标并发布终止公告。</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8.2终止公告作为厦门市公物采购招投标有限公司通知所有潜在投标人的书面形式。</w:t>
      </w:r>
    </w:p>
    <w:p w:rsidR="002E7BC2" w:rsidRDefault="003C2B12" w:rsidP="00875F96">
      <w:pPr>
        <w:pStyle w:val="2"/>
        <w:spacing w:beforeLines="100" w:afterLines="100" w:line="240" w:lineRule="auto"/>
        <w:jc w:val="center"/>
        <w:rPr>
          <w:rFonts w:ascii="黑体" w:eastAsia="黑体" w:hAnsi="黑体" w:cs="Times New Roman"/>
          <w:kern w:val="0"/>
          <w:sz w:val="30"/>
        </w:rPr>
      </w:pPr>
      <w:bookmarkStart w:id="8" w:name="_Toc7797"/>
      <w:r>
        <w:rPr>
          <w:rFonts w:ascii="黑体" w:eastAsia="黑体" w:hAnsi="黑体" w:cs="Times New Roman"/>
          <w:kern w:val="0"/>
          <w:sz w:val="30"/>
        </w:rPr>
        <w:t>四、投标</w:t>
      </w:r>
      <w:bookmarkEnd w:id="8"/>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9、投标</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9.1投标人可对招标文件载明的全部或部分采购包进行投标。</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9.2投标人应对同一个采购包内的所有内容进行完整投标，否则投标无效。</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9.3投标人代表只能接受一个投标人的授权参加投标，否则投标无效。</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9.4单位负责人为同一人或存在直接控股、管理关系的不同供应商，不得同时参加同一合同项下的投标，否则投标无效。</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9.5为本项目提供整体设计、规范编制或项目管理、监理、检测等服务的供应商，不得参加本项目除整体设计、规范编制和项目管理、监理、检测等服务外的采购活动，</w:t>
      </w:r>
      <w:r>
        <w:rPr>
          <w:rFonts w:asciiTheme="minorEastAsia" w:hAnsiTheme="minorEastAsia"/>
          <w:sz w:val="24"/>
          <w:szCs w:val="24"/>
        </w:rPr>
        <w:lastRenderedPageBreak/>
        <w:t>否则投标无效。</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9.6列入失信被执行人、重大税收违法案件当事人名单、政府采购严重违法失信行为记录名单及其他不符合政府采购法第二十二条规定条件的供应商，不得参加投标，否则投标无效。</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9.7有下列情形之一的，视为投标人串通投标，其投标无效：</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（1）不同投标人的电子投标文件由同一单位或个人编制；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（2）不同投标人委托同一单位或个人办理投标事宜；</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（3）不同投标人的电子投标文件载明的项目管理成员或联系人员为同一人；</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（4）不同投标人的电子投标文件异常一致或投标报价呈规律性差异；</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（5）不同投标人的电子投标文件相互混装；</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（6）不同投标人的投标保证金从同一单位或个人的账户转出；</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（7）有关法律、法规和规章及招标文件规定的其他串通投标情形。</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10、电子投标文件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10.1电子投标文件的编制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（1）投标人应先仔细阅读招标文件的全部内容后，再进行电子投标文件的编制。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（2）电子投标文件应按照本章第10.2条规定编制其组成部分。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（3）电子投标文件应满足招标文件提出的实质性要求和条件，并保证其所提交的全部资料是不可割离且真实、有效、准确、完整和不具有任何误导性的，否则造成不利后果由投标人承担责任。</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10.2电子投标文件由下述部分组成：</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（1）资格及资信证明部分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①投标函</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②投标人的资格及资信证明文件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③投标保证金</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（2）报价部分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①开标一览表</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②投标分项报价表</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③招标文件规定的价格扣除证明材料（若有）</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④招标文件规定的加分证明材料（若有）</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（3）技术商务部分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lastRenderedPageBreak/>
        <w:t>①标的说明一览表</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②技术和服务要求响应表</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③商务条件响应表</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④投标人提交的其他资料（若有）</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⑤招标文件规定作为电子投标文件组成部分的其他内容（若有）</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10.3电子投标文件的语言</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（1）除招标文件另有规定外，电子投标文件应使用中文文本，若有不同文本，以中文文本为准。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10.4投标文件的份数：详见招标文件第二章。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10.5电子投标文件的格式</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（1）除招标文件另有规定外，电子投标文件应使用招标文件第七章规定的格式。</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（2）除招标文件另有规定外，电子投标文件应使用不能擦去的墨料或墨水打印、书写或复印。</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（3）除招标文件另有规定外，电子投标文件应使用人民币作为计量货币。</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（4）除招标文件另有规定外，签署、盖章应遵守下列规定：</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①电子投标文件应加盖投标人的单位公章。若投标人代表为单位授权的委托代理人，应提供“单位授权书”。</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电子投标文件应没有涂改或行间插字，除非这些改动是根据厦门市公物采购招投标有限公司的指示进行的，或是为改正投标人造成的应修改的错误而进行的。若有前述改动，应按照下列规定之一对改动处进行处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a.投标人代表签字确认；</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b.加盖投标人的单位公章或校正章。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10.6投标报价</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（1）投标报价超出最高限价将导致投标无效。</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（2）最高限价由采购人根据价格测算情况，在预算金额的额度内合理设定。最高限价不得超出预算金额。</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lastRenderedPageBreak/>
        <w:t>（3）除招标文件另有规定外，电子投标文件不能出现任何选择性的投标报价，即每一个采购包和品目号的采购标的都只能有一个投标报价。任何选择性的投标报价将导致投标无效。</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10.7分包</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（1）是否允许中标人将本项目的非主体、非关键性工作进行分包：详见招标文件第二章。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（3）招标文件允许中标人将非主体、非关键性工作进行分包的项目，有下列情形之一的，中标人不得分包：</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①电子投标文件中未载明分包承担主体；</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②电子投标文件载明的分包承担主体不具备相应资质条件；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③电子投标文件载明的分包承担主体拟再次分包；</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④享受中小企业扶持政策获得政府采购合同的，小微企业不得将合同分包给大中型企业，中型企业不得将合同分包给大型企业。</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10.8投标有效期</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（1）招标文件载明的投标有效期：详见招标文件第二章。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（2）电子投标文件承诺的投标有效期不得少于招标文件载明的投标有效期，否则投标无效。</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根据本次采购活动的需要，厦门市公物采购招投标有限公司可于投标有效期届满之前书面要求投标人延长投标有效期，投标人应在厦门市公物采购招投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10.9投标保证金</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（1）投标保证金作为投标人按照招标文件规定履行相应投标责任、义务的约束及担保。</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（2）投标保证金的有效期应与电子投标文件承诺的投标有效期保持一致，否则投标无效。</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lastRenderedPageBreak/>
        <w:t>（3）提交</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①投标人应从其银行账户（基本存款账户）按照下列方式：公对公转账方式向招标文件载明的投标保证金账户提交投标保证金，具体金额详见招标文件第一章。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②投标保证金应于投标截止时间前到达招标文件载明的投标保证金账户，否则视为投标保证金未提交；是否到达按照下列方式认定：以福建省政府采购网上公开信息系统记载的为准。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③若本项目接受联合体投标且投标人为联合体，则联合体中的牵头方应按照本章第10.9条第（3）款第①、②点规定提交投标保证金。</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※除招标文件另有规定外，未按照上述规定提交投标保证金将导致资格审查不合格。</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（4）退还</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①在投标截止时间前撤回已提交的电子投标文件的投标人，其投标保证金将在厦门市公物采购招投标有限公司收到投标人书面撤回通知之日起5个工作日内退回原账户。</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②未中标人的投标保证金将在中标通知书发出之日起5个工作日内退回原账户。</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③中标人的投标保证金将在政府采购合同签订之日起5个工作日内退回原账户；合同签订之日以福建省政府采购网上公开信息系统记载的为准。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④终止招标的，厦门市公物采购招投标有限公司将在终止公告发布之日起5个工作日内退回已收取的投标保证金及其在银行产生的孳息。</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⑤除招标文件另有规定外，质疑或投诉涉及的投标人，若投标保证金尚未退还，则待质疑或投诉处理完毕后不计利息原额退还。</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※本章第10.9条第（4）款第①、②、③点规定的投标保证金退还时限不包括因投标人自身原因导致无法及时退还而增加的时间。</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（6）有下列情形之一的，投标保证金将不予退还：</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①投标人串通投标；</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②投标人提供虚假材料；</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③投标人采取不正当手段诋毁、排挤其他投标人；</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④投标截止时间后，投标人在投标有效期内撤销电子投标文件；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⑤招标文件规定的其他不予退还情形；</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lastRenderedPageBreak/>
        <w:t>⑥中标人有下列情形之一的：</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a.除不可抗力外，因中标人自身原因未在中标通知书要求的期限内与采购人签订政府采购合同；</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b.未按照招标文件、投标文件的约定签订政府采购合同或提交履约保证金。</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※若上述投标保证金不予退还情形给采购人（采购代理机构）造成损失，则投标人还要承担相应的赔偿责任。</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10.10电子投标文件的提交</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（1）一个投标人只能提交一个电子投标文件，并按照招标文件第一章规定在系统上完成上传、解密操作。</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10.11电子投标文件的补充、修改或撤回</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（1）投标截止时间前，投标人可对所提交的电子投标文件进行补充、修改或撤回，并书面通知厦门市公物采购招投标有限公司。</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（2）补充、修改的内容应按照本章第10.5条第（4）款规定进行签署、盖章，并按照本章第10.10条规定提交，否则将被拒收。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※按照上述规定提交的补充、修改内容作为电子投标文件组成部分。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10.12除招标文件另有规定外，有下列情形之一的，投标无效：</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（1）电子投标文件未按照招标文件要求签署、盖章；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（2）不符合招标文件中规定的资格要求；</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（3）投标报价超过招标文件中规定的预算金额或最高限价；</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（4）电子投标文件含有采购人不能接受的附加条件；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（5）有关法律、法规和规章及招标文件规定的其他无效情形。</w:t>
      </w:r>
    </w:p>
    <w:p w:rsidR="002E7BC2" w:rsidRDefault="003C2B12" w:rsidP="00875F96">
      <w:pPr>
        <w:pStyle w:val="2"/>
        <w:spacing w:beforeLines="100" w:afterLines="100" w:line="240" w:lineRule="auto"/>
        <w:jc w:val="center"/>
        <w:rPr>
          <w:rFonts w:ascii="黑体" w:eastAsia="黑体" w:hAnsi="黑体" w:cs="Times New Roman"/>
          <w:kern w:val="0"/>
          <w:sz w:val="30"/>
        </w:rPr>
      </w:pPr>
      <w:bookmarkStart w:id="9" w:name="_Toc24669"/>
      <w:r>
        <w:rPr>
          <w:rFonts w:ascii="黑体" w:eastAsia="黑体" w:hAnsi="黑体" w:cs="Times New Roman"/>
          <w:kern w:val="0"/>
          <w:sz w:val="30"/>
        </w:rPr>
        <w:t>五、开标</w:t>
      </w:r>
      <w:bookmarkEnd w:id="9"/>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11、开标</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11.1厦门市公物采购招投标有限公司将在招标文件载明的开标时间及地点主持召开开标会，并邀请投标人参加。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11.2开标会的主持人、唱标人、记录人及其他工作人员（若有）均由厦门市公物采购招投标有限公司派出，现场监督人员（若有）可由有关方面派出。</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11.3本项目的开标环节，投标人可自行选择到开标现场参加开标会或者远程参加开</w:t>
      </w:r>
      <w:r>
        <w:rPr>
          <w:rFonts w:asciiTheme="minorEastAsia" w:hAnsiTheme="minorEastAsia"/>
          <w:sz w:val="24"/>
          <w:szCs w:val="24"/>
        </w:rPr>
        <w:lastRenderedPageBreak/>
        <w:t>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11.4开标会应遵守下列规定：</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（3）唱标结束后，参加现场开标会的投标人代表应对开标记录进行签字确认，通过远程参与开标流程的投标人须在系统远程签章开启后，在系统规定时间内对开标结果进行签章确认。</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（5）若投标人未到开标现场参加开标会，也未通过远程参加开标会的，视同认可开标结果。</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厦门市公物采购招投标有限公司提出任何疑义或要求（包括质疑）。</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11.5投标截止时间后，参加投标的投标人不足三家的，不进行开标。同时，本次采购活动结束，厦门市公物采购招投标有限公司将依法组织后续采购活动（包括但不限于：重新招标、采用其他方式采购等）。</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11.6投标截止时间后撤销投标的处理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投标截止时间后，投标人在投标有效期内撤销投标的，其撤销投标的行为无效。</w:t>
      </w:r>
    </w:p>
    <w:p w:rsidR="002E7BC2" w:rsidRDefault="003C2B12" w:rsidP="00875F96">
      <w:pPr>
        <w:pStyle w:val="2"/>
        <w:spacing w:beforeLines="100" w:afterLines="100" w:line="240" w:lineRule="auto"/>
        <w:jc w:val="center"/>
        <w:rPr>
          <w:rFonts w:ascii="黑体" w:eastAsia="黑体" w:hAnsi="黑体" w:cs="Times New Roman"/>
          <w:kern w:val="0"/>
          <w:sz w:val="30"/>
        </w:rPr>
      </w:pPr>
      <w:bookmarkStart w:id="10" w:name="_Toc14954"/>
      <w:r>
        <w:rPr>
          <w:rFonts w:ascii="黑体" w:eastAsia="黑体" w:hAnsi="黑体" w:cs="Times New Roman"/>
          <w:kern w:val="0"/>
          <w:sz w:val="30"/>
        </w:rPr>
        <w:lastRenderedPageBreak/>
        <w:t>六、中标与政府采购合同</w:t>
      </w:r>
      <w:bookmarkEnd w:id="10"/>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12、中标</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12.1本项目推荐的中标候选人家数：详见招标文件第二章。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12.2本项目中标人的确定：详见招标文件第二章。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12.3中标公告</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（1）中标人确定之日起2个工作日内，厦门市公物采购招投标有限公司将在招标文件载明的指定媒体以中标公告的形式发布中标结果。</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（2）中标公告的公告期限为1个工作日。</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12.4中标通知书</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（1）中标公告发布的同时，厦门市公物采购招投标有限公司将向中标人发出中标通知书。</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（2）中标通知书发出后，采购人不得违法改变中标结果，中标人无正当理由不得放弃中标。</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13、政府采购合同</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13.2签订时限：详见须知前附表1的13.2。</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13.3政府采购合同的履行、违约责任和解决争议的方法等适用民法典。</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13.4采购人与中标人应根据政府采购合同的约定依法履行合同义务。</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13.5政府采购合同履行过程中，采购人若需追加与合同标的相同的货物或服务，则追加采购金额不得超过原合同采购金额的10%。</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13.6中标人在政府采购合同履行过程中应遵守有关法律、法规和规章的强制性规定（即使前述强制性规定有可能在招标文件中未予列明）。</w:t>
      </w:r>
    </w:p>
    <w:p w:rsidR="002E7BC2" w:rsidRDefault="003C2B12" w:rsidP="00875F96">
      <w:pPr>
        <w:pStyle w:val="2"/>
        <w:spacing w:beforeLines="100" w:afterLines="100" w:line="240" w:lineRule="auto"/>
        <w:jc w:val="center"/>
        <w:rPr>
          <w:rFonts w:ascii="黑体" w:eastAsia="黑体" w:hAnsi="黑体" w:cs="Times New Roman"/>
          <w:kern w:val="0"/>
          <w:sz w:val="30"/>
        </w:rPr>
      </w:pPr>
      <w:bookmarkStart w:id="11" w:name="_Toc14438"/>
      <w:r>
        <w:rPr>
          <w:rFonts w:ascii="黑体" w:eastAsia="黑体" w:hAnsi="黑体" w:cs="Times New Roman"/>
          <w:kern w:val="0"/>
          <w:sz w:val="30"/>
        </w:rPr>
        <w:t>七、询问、质疑与投诉</w:t>
      </w:r>
      <w:bookmarkEnd w:id="11"/>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14、询问</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14.1潜在投标人或投标人对本次采购活动的有关事项若有疑问，可向厦门市公物采</w:t>
      </w:r>
      <w:r>
        <w:rPr>
          <w:rFonts w:asciiTheme="minorEastAsia" w:hAnsiTheme="minorEastAsia"/>
          <w:sz w:val="24"/>
          <w:szCs w:val="24"/>
        </w:rPr>
        <w:lastRenderedPageBreak/>
        <w:t>购招投标有限公司提出询问，厦门市公物采购招投标有限公司将按照政府采购法及实施条例的有关规定进行答复。</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15、质疑</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（1）对招标文件提出质疑的，质疑人应为潜在投标人，且两者的身份、名称等均应保持一致。对采购过程、结果提出质疑的，质疑人应为投标人，且两者的身份、名称等均应保持一致。</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（2）质疑人应按照招标文件第二章规定方式提交质疑函。</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（3）质疑函应包括下列主要内容：</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①质疑人的基本信息，至少包括：全称、地址、邮政编码等；</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②所质疑项目的基本信息，至少包括：项目编号、项目名称等；</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③所质疑的具体事项（以下简称：“质疑事项”）；</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④针对质疑事项提出的明确请求，前述明确请求指质疑人提出质疑的目的以及希望厦门市公物采购招投标有限公司对其质疑作出的处理结果，如：暂停招标投标活动、修改招标文件、停止或纠正违法违规行为、中标结果无效、废标、重新招标等；</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⑤针对质疑事项导致质疑人自身权益受到损害的必要证明材料，至少包括：</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a.质疑人代表的身份证明材料：</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a2若本项目接受自然人投标且质疑人为自然人的，提供本人的身份证复印件。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b.其他证明材料（即事实依据和必要的法律依据）包括但不限于下列材料：</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b1所质疑的具体事项是与自己有利害关系的证明材料；</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b2质疑函所述事实存在的证明材料，如：采购文件、采购过程或中标结果违法违规或不符合采购文件要求等证明材料；</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b3依法应终止采购程序的证明材料；</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lastRenderedPageBreak/>
        <w:t>b4应重新采购的证明材料；</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b5采购文件、采购过程或中标、成交结果损害自己合法权益的证明材料等；</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⑥质疑人代表及其联系方法的信息，至少包括：姓名、手机、电子信箱、邮寄地址等。</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⑦提出质疑的日期。</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※质疑人为法人或其他组织的，质疑函应由单位负责人或委托代理人签字或盖章，并加盖投标人的单位公章。质疑人为自然人的，质疑函应由本人签字。</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15.2对不符合本章第15.1条规定的质疑，将按照下列规定进行处理：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（1）不符合其中第（1）、（2）条规定的，书面告知质疑人不予受理及其理由。</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（2）不符合其中第（3）条规定的，书面告知质疑人修改、补充后在规定时限内重新提交质疑函。</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15.3对符合本章第15.1条规定的质疑，将按照政府采购法及实施条例、政府采购质疑和投诉办法的有关规定进行答复。</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15.4招标文件的质疑：详见招标文件第二章。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16、投诉</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16.2投诉应有明确的请求和必要的证明材料，投诉的事项不得超出已质疑事项的范围。</w:t>
      </w:r>
    </w:p>
    <w:p w:rsidR="002E7BC2" w:rsidRDefault="003C2B12" w:rsidP="00875F96">
      <w:pPr>
        <w:pStyle w:val="2"/>
        <w:spacing w:beforeLines="100" w:afterLines="100" w:line="240" w:lineRule="auto"/>
        <w:jc w:val="center"/>
        <w:rPr>
          <w:rFonts w:ascii="黑体" w:eastAsia="黑体" w:hAnsi="黑体" w:cs="Times New Roman"/>
          <w:kern w:val="0"/>
          <w:sz w:val="30"/>
        </w:rPr>
      </w:pPr>
      <w:bookmarkStart w:id="12" w:name="_Toc6073"/>
      <w:r>
        <w:rPr>
          <w:rFonts w:ascii="黑体" w:eastAsia="黑体" w:hAnsi="黑体" w:cs="Times New Roman"/>
          <w:kern w:val="0"/>
          <w:sz w:val="30"/>
        </w:rPr>
        <w:t>八、政府采购政策</w:t>
      </w:r>
      <w:bookmarkEnd w:id="12"/>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17、政府采购政策由财政部根据国家的经济和社会发展政策并会同国家有关部委制定，包括但不限于下列具体政策要求：</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17.1进口产品指通过中国海关报关验放进入中国境内且产自关境外的产品，其中：</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（1）我国现行关境指适用海关法的中华人民共和国行政管辖区域，不包括香港、</w:t>
      </w:r>
      <w:r>
        <w:rPr>
          <w:rFonts w:asciiTheme="minorEastAsia" w:hAnsiTheme="minorEastAsia"/>
          <w:sz w:val="24"/>
          <w:szCs w:val="24"/>
        </w:rPr>
        <w:lastRenderedPageBreak/>
        <w:t>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（2）凡在海关特殊监管区域内企业生产或加工（包括从境外进口料件）销往境内其他地区的产品，不作为政府采购项下进口产品。</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（3）对从境外进入海关特殊监管区域，再经办理报关手续后从海关特殊监管区进入境内其他地区的产品，认定为进口产品。</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（4）招标文件列明不允许或未列明允许进口产品参加投标的，均视为拒绝进口产品参加投标。</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（1）中小企业指符合下列条件的中型、小型、微型企业：</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②符合中小企业划分标准的个体工商户，在政府采购活动中视同中小企业。</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lastRenderedPageBreak/>
        <w:t>（2）在政府采购活动中，供应商提供的货物、工程或者服务符合下列情形的，享受本办法规定的中小企业扶持政策：</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①在货物采购项目中，货物由中小企业制造，即货物由中小企业生产且使用该中小企业商号或者注册商标；</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②在工程采购项目中，工程由中小企业承建，即工程施工单位为中小企业；</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③在服务采购项目中，服务由中小企业承接，即提供服务的人员为中小企业依照《中华人民共和国劳动合同法》订立劳动合同的从业人员。</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在货物采购项目中，供应商提供的货物既有中小企业制造货物，也有大型企业制造货物的，不享受本办法规定的中小企业扶持政策。</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以联合体形式参加政府采购活动，联合体各方均为中小企业的，联合体视同中小企业。其中，联合体各方均为小微企业的，联合体视同小微企业。</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（3）投标人应当按照招标文件明确的采购标的对应行业的划分标准出具中小企业声明函。</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①监狱企业参加采购活动时，应提供由省级以上监狱管理局、戒毒管理局（含新疆生产建设兵团）出具的属于监狱企业的证明文件。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②监狱企业视同小型、微型企业。</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（5）残疾人福利性单位指同时符合下列条件的单位：</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①安置的残疾人占本单位在职职工人数的比例不低于25%（含25%），并且安置的残疾人人数不少于10人（含10人）；</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②依法与安置的每位残疾人签订了一年以上（含一年）的劳动合同或服务协议；</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③为安置的每位残疾人按月足额缴纳了基本养老保险、基本医疗保险、失业保险、工伤保险和生育保险等社会保险费；</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lastRenderedPageBreak/>
        <w:t>④通过银行等金融机构向安置的每位残疾人，按月支付了不低于单位所在区县适用的经省级人民政府批准的月最低工资标准的工资；</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⑤提供本单位制造的货物、承担的工程或服务，或提供其他残疾人福利性单位制造的货物（不包括使用非残疾人福利性单位注册商标的货物）。</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17.5信用记录指由财政部确定的有关网站提供的相关主体信用信息。信用记录的查询及使用应符合财政部文件（财库[2016]125号）规定。</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17.6为落实政府采购政策需满足的要求：详见招标文件第一章。</w:t>
      </w:r>
    </w:p>
    <w:p w:rsidR="002E7BC2" w:rsidRDefault="003C2B12" w:rsidP="00875F96">
      <w:pPr>
        <w:pStyle w:val="2"/>
        <w:spacing w:beforeLines="100" w:afterLines="100" w:line="240" w:lineRule="auto"/>
        <w:jc w:val="center"/>
        <w:rPr>
          <w:rFonts w:ascii="黑体" w:eastAsia="黑体" w:hAnsi="黑体" w:cs="Times New Roman"/>
          <w:kern w:val="0"/>
          <w:sz w:val="30"/>
        </w:rPr>
      </w:pPr>
      <w:bookmarkStart w:id="13" w:name="_Toc13536"/>
      <w:r>
        <w:rPr>
          <w:rFonts w:ascii="黑体" w:eastAsia="黑体" w:hAnsi="黑体" w:cs="Times New Roman"/>
          <w:kern w:val="0"/>
          <w:sz w:val="30"/>
        </w:rPr>
        <w:t>九、本项目的有关信息</w:t>
      </w:r>
      <w:bookmarkEnd w:id="13"/>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18、本项目的有关信息，包括但不限于：招标公告、更正公告（若有）、招标文件、招标文件的澄清或修改（若有）、中标公告、终止公告（若有）、废标公告（若有）等都将在招标文件载明的指定媒体发布。</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18.1指定媒体：详见招标文件第二章。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18.2本项目的潜在投标人或投标人应随时关注指定媒体，否则产生不利后果由其自行承担。</w:t>
      </w:r>
    </w:p>
    <w:p w:rsidR="002E7BC2" w:rsidRDefault="003C2B12" w:rsidP="00875F96">
      <w:pPr>
        <w:pStyle w:val="2"/>
        <w:spacing w:beforeLines="100" w:afterLines="100" w:line="240" w:lineRule="auto"/>
        <w:jc w:val="center"/>
        <w:rPr>
          <w:rFonts w:ascii="黑体" w:eastAsia="黑体" w:hAnsi="黑体" w:cs="Times New Roman"/>
          <w:kern w:val="0"/>
          <w:sz w:val="30"/>
        </w:rPr>
      </w:pPr>
      <w:bookmarkStart w:id="14" w:name="_Toc5944"/>
      <w:r>
        <w:rPr>
          <w:rFonts w:ascii="黑体" w:eastAsia="黑体" w:hAnsi="黑体" w:cs="Times New Roman"/>
          <w:kern w:val="0"/>
          <w:sz w:val="30"/>
        </w:rPr>
        <w:t>十、其他事项</w:t>
      </w:r>
      <w:bookmarkEnd w:id="14"/>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19、其他事项：</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19.1本项目中如涉及商品包装和快递包装的，其包装需求标准应不低于《关于印发〈商品包装政府采购需求标准(试行)〉、〈快递包装政府采购需求标准(试行)〉的通知》（财办库〔2020〕</w:t>
      </w:r>
      <w:r>
        <w:rPr>
          <w:rFonts w:asciiTheme="minorEastAsia" w:hAnsiTheme="minorEastAsia"/>
          <w:sz w:val="24"/>
          <w:szCs w:val="24"/>
        </w:rPr>
        <w:tab/>
      </w:r>
      <w:r>
        <w:rPr>
          <w:rFonts w:asciiTheme="minorEastAsia" w:hAnsiTheme="minorEastAsia"/>
          <w:sz w:val="24"/>
          <w:szCs w:val="24"/>
        </w:rPr>
        <w:tab/>
        <w:t xml:space="preserve"> 123号）规定的包装要求，其他包装需求详见招标文件具体规</w:t>
      </w:r>
      <w:r>
        <w:rPr>
          <w:rFonts w:asciiTheme="minorEastAsia" w:hAnsiTheme="minorEastAsia"/>
          <w:sz w:val="24"/>
          <w:szCs w:val="24"/>
        </w:rPr>
        <w:lastRenderedPageBreak/>
        <w:t>定。采购人、中标人双方签订合同及验收环节，应包含上述包装要求的条款。</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19.2其他：详见招标文件第二章。</w:t>
      </w:r>
    </w:p>
    <w:p w:rsidR="002E7BC2" w:rsidRDefault="002E7BC2"/>
    <w:p w:rsidR="002E7BC2" w:rsidRDefault="002E7BC2">
      <w:pPr>
        <w:sectPr w:rsidR="002E7BC2">
          <w:pgSz w:w="11906" w:h="16838"/>
          <w:pgMar w:top="1418" w:right="1418" w:bottom="1418" w:left="1418" w:header="851" w:footer="992" w:gutter="0"/>
          <w:cols w:space="425"/>
          <w:docGrid w:type="lines" w:linePitch="312"/>
        </w:sectPr>
      </w:pPr>
    </w:p>
    <w:p w:rsidR="002E7BC2" w:rsidRDefault="003C2B12" w:rsidP="00875F96">
      <w:pPr>
        <w:pStyle w:val="1"/>
        <w:keepNext/>
        <w:keepLines/>
        <w:widowControl w:val="0"/>
        <w:spacing w:beforeLines="100" w:beforeAutospacing="0" w:afterLines="100" w:afterAutospacing="0"/>
        <w:jc w:val="center"/>
        <w:rPr>
          <w:rFonts w:ascii="黑体" w:eastAsia="黑体" w:hAnsi="黑体" w:cs="Times New Roman"/>
          <w:kern w:val="0"/>
          <w:sz w:val="32"/>
          <w:szCs w:val="44"/>
        </w:rPr>
      </w:pPr>
      <w:bookmarkStart w:id="15" w:name="_Toc16697"/>
      <w:r>
        <w:rPr>
          <w:rFonts w:ascii="黑体" w:eastAsia="黑体" w:hAnsi="黑体" w:cs="Times New Roman"/>
          <w:kern w:val="0"/>
          <w:sz w:val="32"/>
          <w:szCs w:val="44"/>
        </w:rPr>
        <w:lastRenderedPageBreak/>
        <w:t>第四章</w:t>
      </w:r>
      <w:r>
        <w:rPr>
          <w:rFonts w:ascii="黑体" w:eastAsia="黑体" w:hAnsi="黑体" w:cs="Times New Roman" w:hint="eastAsia"/>
          <w:kern w:val="0"/>
          <w:sz w:val="32"/>
          <w:szCs w:val="44"/>
        </w:rPr>
        <w:t xml:space="preserve">  </w:t>
      </w:r>
      <w:r>
        <w:rPr>
          <w:rFonts w:ascii="黑体" w:eastAsia="黑体" w:hAnsi="黑体" w:cs="Times New Roman"/>
          <w:kern w:val="0"/>
          <w:sz w:val="32"/>
          <w:szCs w:val="44"/>
        </w:rPr>
        <w:t>资格审查与评标</w:t>
      </w:r>
      <w:bookmarkEnd w:id="15"/>
    </w:p>
    <w:p w:rsidR="002E7BC2" w:rsidRDefault="003C2B12" w:rsidP="00875F96">
      <w:pPr>
        <w:pStyle w:val="2"/>
        <w:spacing w:beforeLines="100" w:afterLines="100" w:line="240" w:lineRule="auto"/>
        <w:jc w:val="center"/>
        <w:rPr>
          <w:rFonts w:ascii="黑体" w:eastAsia="黑体" w:hAnsi="黑体" w:cs="Times New Roman"/>
          <w:kern w:val="0"/>
          <w:sz w:val="30"/>
        </w:rPr>
      </w:pPr>
      <w:bookmarkStart w:id="16" w:name="_Toc5321"/>
      <w:r>
        <w:rPr>
          <w:rFonts w:ascii="黑体" w:eastAsia="黑体" w:hAnsi="黑体" w:cs="Times New Roman"/>
          <w:kern w:val="0"/>
          <w:sz w:val="30"/>
        </w:rPr>
        <w:t>一、资格审查</w:t>
      </w:r>
      <w:bookmarkEnd w:id="16"/>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1、开标结束后，由厦门市公物采购招投标有限公司负责资格审查小组的组建及资格审查工作的组织。</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1.1资格审查小组</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资格审查小组由3人组成，并负责具体审查事务，其中由采购人派出的采购人代表至少1人，由厦门市公物采购招投标有限公司派出的工作人员至少1人，其余1人可为采购人代表或厦门市公物采购招投标有限公司的工作人员。</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1.2资格审查的依据是招标文件和电子投标文件。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1.3资格审查的范围及内容：电子投标文件（资格及资信证明部分），具体如下：</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（1）“投标函”；</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（2）“投标人的资格及资信证明文件”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①一般资格证明文件：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采购包1：</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2189"/>
        <w:gridCol w:w="6146"/>
      </w:tblGrid>
      <w:tr w:rsidR="002E7BC2">
        <w:trPr>
          <w:jc w:val="center"/>
        </w:trPr>
        <w:tc>
          <w:tcPr>
            <w:tcW w:w="831"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2189"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资格审查要求概况</w:t>
            </w:r>
          </w:p>
        </w:tc>
        <w:tc>
          <w:tcPr>
            <w:tcW w:w="6146"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rsidR="002E7BC2">
        <w:trPr>
          <w:jc w:val="center"/>
        </w:trPr>
        <w:tc>
          <w:tcPr>
            <w:tcW w:w="831"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1</w:t>
            </w:r>
          </w:p>
        </w:tc>
        <w:tc>
          <w:tcPr>
            <w:tcW w:w="2189"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单位授权书</w:t>
            </w:r>
          </w:p>
        </w:tc>
        <w:tc>
          <w:tcPr>
            <w:tcW w:w="6146" w:type="dxa"/>
            <w:vAlign w:val="center"/>
          </w:tcPr>
          <w:p w:rsidR="002E7BC2" w:rsidRDefault="003C2B12">
            <w:pPr>
              <w:spacing w:line="360" w:lineRule="auto"/>
              <w:rPr>
                <w:rFonts w:asciiTheme="minorEastAsia" w:hAnsiTheme="minorEastAsia"/>
                <w:sz w:val="24"/>
                <w:szCs w:val="24"/>
              </w:rPr>
            </w:pPr>
            <w:r>
              <w:rPr>
                <w:rFonts w:asciiTheme="minorEastAsia" w:hAnsiTheme="min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2E7BC2">
        <w:trPr>
          <w:jc w:val="center"/>
        </w:trPr>
        <w:tc>
          <w:tcPr>
            <w:tcW w:w="831"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2</w:t>
            </w:r>
          </w:p>
        </w:tc>
        <w:tc>
          <w:tcPr>
            <w:tcW w:w="2189"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营业执照等证明文件</w:t>
            </w:r>
          </w:p>
        </w:tc>
        <w:tc>
          <w:tcPr>
            <w:tcW w:w="6146" w:type="dxa"/>
            <w:vAlign w:val="center"/>
          </w:tcPr>
          <w:p w:rsidR="002E7BC2" w:rsidRDefault="003C2B12">
            <w:pPr>
              <w:spacing w:line="360" w:lineRule="auto"/>
              <w:rPr>
                <w:rFonts w:asciiTheme="minorEastAsia" w:hAnsiTheme="minorEastAsia"/>
                <w:sz w:val="24"/>
                <w:szCs w:val="24"/>
              </w:rPr>
            </w:pPr>
            <w:r>
              <w:rPr>
                <w:rFonts w:asciiTheme="minorEastAsia" w:hAnsi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w:t>
            </w:r>
            <w:r>
              <w:rPr>
                <w:rFonts w:asciiTheme="minorEastAsia" w:hAnsiTheme="minorEastAsia"/>
                <w:sz w:val="24"/>
                <w:szCs w:val="24"/>
              </w:rPr>
              <w:lastRenderedPageBreak/>
              <w:t>件。</w:t>
            </w:r>
          </w:p>
        </w:tc>
      </w:tr>
      <w:tr w:rsidR="002E7BC2">
        <w:trPr>
          <w:jc w:val="center"/>
        </w:trPr>
        <w:tc>
          <w:tcPr>
            <w:tcW w:w="831"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lastRenderedPageBreak/>
              <w:t>3</w:t>
            </w:r>
          </w:p>
        </w:tc>
        <w:tc>
          <w:tcPr>
            <w:tcW w:w="2189"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提供财务状况报告(财务报告、或资信证明）</w:t>
            </w:r>
          </w:p>
        </w:tc>
        <w:tc>
          <w:tcPr>
            <w:tcW w:w="6146" w:type="dxa"/>
            <w:vAlign w:val="center"/>
          </w:tcPr>
          <w:p w:rsidR="002E7BC2" w:rsidRDefault="003C2B12">
            <w:pPr>
              <w:spacing w:line="360" w:lineRule="auto"/>
              <w:rPr>
                <w:rFonts w:asciiTheme="minorEastAsia" w:hAnsiTheme="minorEastAsia"/>
                <w:sz w:val="24"/>
                <w:szCs w:val="24"/>
              </w:rPr>
            </w:pPr>
            <w:r>
              <w:rPr>
                <w:rFonts w:asciiTheme="minorEastAsia" w:hAnsiTheme="min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2E7BC2">
        <w:trPr>
          <w:jc w:val="center"/>
        </w:trPr>
        <w:tc>
          <w:tcPr>
            <w:tcW w:w="831"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4</w:t>
            </w:r>
          </w:p>
        </w:tc>
        <w:tc>
          <w:tcPr>
            <w:tcW w:w="2189"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依法缴纳税收证明材料</w:t>
            </w:r>
          </w:p>
        </w:tc>
        <w:tc>
          <w:tcPr>
            <w:tcW w:w="6146" w:type="dxa"/>
            <w:vAlign w:val="center"/>
          </w:tcPr>
          <w:p w:rsidR="002E7BC2" w:rsidRDefault="003C2B12">
            <w:pPr>
              <w:spacing w:line="360" w:lineRule="auto"/>
              <w:rPr>
                <w:rFonts w:asciiTheme="minorEastAsia" w:hAnsiTheme="minorEastAsia"/>
                <w:sz w:val="24"/>
                <w:szCs w:val="24"/>
              </w:rPr>
            </w:pPr>
            <w:r>
              <w:rPr>
                <w:rFonts w:asciiTheme="minorEastAsia" w:hAnsi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2E7BC2">
        <w:trPr>
          <w:jc w:val="center"/>
        </w:trPr>
        <w:tc>
          <w:tcPr>
            <w:tcW w:w="831"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5</w:t>
            </w:r>
          </w:p>
        </w:tc>
        <w:tc>
          <w:tcPr>
            <w:tcW w:w="2189"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依法缴纳社会保障资金证明材料</w:t>
            </w:r>
          </w:p>
        </w:tc>
        <w:tc>
          <w:tcPr>
            <w:tcW w:w="6146" w:type="dxa"/>
            <w:vAlign w:val="center"/>
          </w:tcPr>
          <w:p w:rsidR="002E7BC2" w:rsidRDefault="003C2B12">
            <w:pPr>
              <w:spacing w:line="360" w:lineRule="auto"/>
              <w:rPr>
                <w:rFonts w:asciiTheme="minorEastAsia" w:hAnsiTheme="minorEastAsia"/>
                <w:sz w:val="24"/>
                <w:szCs w:val="24"/>
              </w:rPr>
            </w:pPr>
            <w:r>
              <w:rPr>
                <w:rFonts w:asciiTheme="minorEastAsia" w:hAnsi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2E7BC2">
        <w:trPr>
          <w:jc w:val="center"/>
        </w:trPr>
        <w:tc>
          <w:tcPr>
            <w:tcW w:w="831"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6</w:t>
            </w:r>
          </w:p>
        </w:tc>
        <w:tc>
          <w:tcPr>
            <w:tcW w:w="2189"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具备履行合同所必需设备和专业技术能力的声明函(若</w:t>
            </w:r>
            <w:r>
              <w:rPr>
                <w:rFonts w:asciiTheme="minorEastAsia" w:hAnsiTheme="minorEastAsia"/>
                <w:sz w:val="24"/>
                <w:szCs w:val="24"/>
              </w:rPr>
              <w:lastRenderedPageBreak/>
              <w:t>有)</w:t>
            </w:r>
          </w:p>
        </w:tc>
        <w:tc>
          <w:tcPr>
            <w:tcW w:w="6146" w:type="dxa"/>
            <w:vAlign w:val="center"/>
          </w:tcPr>
          <w:p w:rsidR="002E7BC2" w:rsidRDefault="003C2B12">
            <w:pPr>
              <w:spacing w:line="360" w:lineRule="auto"/>
              <w:rPr>
                <w:rFonts w:asciiTheme="minorEastAsia" w:hAnsiTheme="minorEastAsia"/>
                <w:sz w:val="24"/>
                <w:szCs w:val="24"/>
              </w:rPr>
            </w:pPr>
            <w:r>
              <w:rPr>
                <w:rFonts w:asciiTheme="minorEastAsia" w:hAnsiTheme="minorEastAsia"/>
                <w:sz w:val="24"/>
                <w:szCs w:val="24"/>
              </w:rPr>
              <w:lastRenderedPageBreak/>
              <w:t>①招标文件未要求投标人提供“具备履行合同所必需的设备和专业技术能力专项证明材料”的，投标人应提供本声明函。 ②招标文件要求投标人提供“具备履行合同所</w:t>
            </w:r>
            <w:r>
              <w:rPr>
                <w:rFonts w:asciiTheme="minorEastAsia" w:hAnsiTheme="minorEastAsia"/>
                <w:sz w:val="24"/>
                <w:szCs w:val="24"/>
              </w:rPr>
              <w:lastRenderedPageBreak/>
              <w:t>必需的设备和专业技术能力专项证明材料”的，投标人可不提供本声明函。</w:t>
            </w:r>
          </w:p>
        </w:tc>
      </w:tr>
      <w:tr w:rsidR="002E7BC2">
        <w:trPr>
          <w:jc w:val="center"/>
        </w:trPr>
        <w:tc>
          <w:tcPr>
            <w:tcW w:w="831"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lastRenderedPageBreak/>
              <w:t>7</w:t>
            </w:r>
          </w:p>
        </w:tc>
        <w:tc>
          <w:tcPr>
            <w:tcW w:w="2189"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参加采购活动前三年内在经营活动中没有重大违法记录的声明</w:t>
            </w:r>
          </w:p>
        </w:tc>
        <w:tc>
          <w:tcPr>
            <w:tcW w:w="6146" w:type="dxa"/>
            <w:vAlign w:val="center"/>
          </w:tcPr>
          <w:p w:rsidR="002E7BC2" w:rsidRDefault="003C2B12">
            <w:pPr>
              <w:spacing w:line="360" w:lineRule="auto"/>
              <w:rPr>
                <w:rFonts w:asciiTheme="minorEastAsia" w:hAnsiTheme="minorEastAsia"/>
                <w:sz w:val="24"/>
                <w:szCs w:val="24"/>
              </w:rPr>
            </w:pPr>
            <w:r>
              <w:rPr>
                <w:rFonts w:asciiTheme="minorEastAsia" w:hAnsi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2E7BC2">
        <w:trPr>
          <w:jc w:val="center"/>
        </w:trPr>
        <w:tc>
          <w:tcPr>
            <w:tcW w:w="831"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8</w:t>
            </w:r>
          </w:p>
        </w:tc>
        <w:tc>
          <w:tcPr>
            <w:tcW w:w="2189"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信用记录查询结果</w:t>
            </w:r>
          </w:p>
        </w:tc>
        <w:tc>
          <w:tcPr>
            <w:tcW w:w="6146" w:type="dxa"/>
            <w:vAlign w:val="center"/>
          </w:tcPr>
          <w:p w:rsidR="002E7BC2" w:rsidRDefault="003C2B12">
            <w:pPr>
              <w:spacing w:line="360" w:lineRule="auto"/>
              <w:rPr>
                <w:rFonts w:asciiTheme="minorEastAsia" w:hAnsiTheme="minorEastAsia"/>
                <w:sz w:val="24"/>
                <w:szCs w:val="24"/>
              </w:rPr>
            </w:pPr>
            <w:r>
              <w:rPr>
                <w:rFonts w:asciiTheme="minorEastAsia" w:hAnsi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2E7BC2">
        <w:trPr>
          <w:jc w:val="center"/>
        </w:trPr>
        <w:tc>
          <w:tcPr>
            <w:tcW w:w="831"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9</w:t>
            </w:r>
          </w:p>
        </w:tc>
        <w:tc>
          <w:tcPr>
            <w:tcW w:w="2189"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中小企业声明函（以资格条件落实中小企业扶持政策时适用 ）</w:t>
            </w:r>
          </w:p>
        </w:tc>
        <w:tc>
          <w:tcPr>
            <w:tcW w:w="6146" w:type="dxa"/>
            <w:vAlign w:val="center"/>
          </w:tcPr>
          <w:p w:rsidR="002E7BC2" w:rsidRDefault="003C2B12">
            <w:pPr>
              <w:spacing w:line="360" w:lineRule="auto"/>
              <w:rPr>
                <w:rFonts w:asciiTheme="minorEastAsia" w:hAnsiTheme="minorEastAsia"/>
                <w:sz w:val="24"/>
                <w:szCs w:val="24"/>
              </w:rPr>
            </w:pPr>
            <w:r>
              <w:rPr>
                <w:rFonts w:asciiTheme="minorEastAsia" w:hAnsiTheme="min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w:t>
            </w:r>
            <w:r>
              <w:rPr>
                <w:rFonts w:asciiTheme="minorEastAsia" w:hAnsiTheme="minorEastAsia"/>
                <w:sz w:val="24"/>
                <w:szCs w:val="24"/>
              </w:rPr>
              <w:lastRenderedPageBreak/>
              <w:t>性单位视同小型、微型企业。 ④以联合体形式落实中小企业预留份额时，还需提供《联合体协议》。 ⑤以合同分包形式落实中小企业预留份额时，还需提供《分包意向协议》。</w:t>
            </w:r>
          </w:p>
        </w:tc>
      </w:tr>
      <w:tr w:rsidR="002E7BC2">
        <w:trPr>
          <w:jc w:val="center"/>
        </w:trPr>
        <w:tc>
          <w:tcPr>
            <w:tcW w:w="831"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lastRenderedPageBreak/>
              <w:t>10</w:t>
            </w:r>
          </w:p>
        </w:tc>
        <w:tc>
          <w:tcPr>
            <w:tcW w:w="2189"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联合体协议（若有）</w:t>
            </w:r>
          </w:p>
        </w:tc>
        <w:tc>
          <w:tcPr>
            <w:tcW w:w="6146" w:type="dxa"/>
            <w:vAlign w:val="center"/>
          </w:tcPr>
          <w:p w:rsidR="002E7BC2" w:rsidRDefault="003C2B12">
            <w:pPr>
              <w:spacing w:line="360" w:lineRule="auto"/>
              <w:rPr>
                <w:rFonts w:asciiTheme="minorEastAsia" w:hAnsiTheme="minorEastAsia"/>
                <w:sz w:val="24"/>
                <w:szCs w:val="24"/>
              </w:rPr>
            </w:pPr>
            <w:r>
              <w:rPr>
                <w:rFonts w:asciiTheme="minorEastAsia" w:hAnsiTheme="minorEastAsia"/>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※备注说明</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①投标人应根据自身实际情况提供上述资格要求的证明材料，格式可参考招标文件第七章提供。</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②投标人提供的相应证明材料复印件均应符合：内容完整、清晰、整洁，并由投标人加盖其单位公章。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②.其他资格证明文件：</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采购包1：</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453"/>
        <w:gridCol w:w="5853"/>
      </w:tblGrid>
      <w:tr w:rsidR="002E7BC2">
        <w:trPr>
          <w:jc w:val="center"/>
        </w:trPr>
        <w:tc>
          <w:tcPr>
            <w:tcW w:w="2453" w:type="dxa"/>
            <w:vAlign w:val="center"/>
          </w:tcPr>
          <w:p w:rsidR="002E7BC2" w:rsidRDefault="003C2B12">
            <w:pPr>
              <w:spacing w:line="360" w:lineRule="auto"/>
              <w:jc w:val="center"/>
              <w:rPr>
                <w:sz w:val="24"/>
                <w:szCs w:val="24"/>
              </w:rPr>
            </w:pPr>
            <w:r>
              <w:rPr>
                <w:sz w:val="24"/>
                <w:szCs w:val="24"/>
              </w:rPr>
              <w:t>资格审查要求概况</w:t>
            </w:r>
          </w:p>
        </w:tc>
        <w:tc>
          <w:tcPr>
            <w:tcW w:w="5853" w:type="dxa"/>
            <w:vAlign w:val="center"/>
          </w:tcPr>
          <w:p w:rsidR="002E7BC2" w:rsidRDefault="003C2B12">
            <w:pPr>
              <w:spacing w:line="360" w:lineRule="auto"/>
              <w:jc w:val="center"/>
              <w:rPr>
                <w:sz w:val="24"/>
                <w:szCs w:val="24"/>
              </w:rPr>
            </w:pPr>
            <w:r>
              <w:rPr>
                <w:sz w:val="24"/>
                <w:szCs w:val="24"/>
              </w:rPr>
              <w:t>评审点具体描述</w:t>
            </w:r>
          </w:p>
        </w:tc>
      </w:tr>
      <w:tr w:rsidR="002E7BC2">
        <w:trPr>
          <w:jc w:val="center"/>
        </w:trPr>
        <w:tc>
          <w:tcPr>
            <w:tcW w:w="2453" w:type="dxa"/>
            <w:vAlign w:val="center"/>
          </w:tcPr>
          <w:p w:rsidR="002E7BC2" w:rsidRDefault="003C2B12">
            <w:pPr>
              <w:spacing w:line="360" w:lineRule="auto"/>
              <w:jc w:val="center"/>
              <w:rPr>
                <w:sz w:val="24"/>
                <w:szCs w:val="24"/>
              </w:rPr>
            </w:pPr>
            <w:r>
              <w:rPr>
                <w:rFonts w:hint="eastAsia"/>
                <w:sz w:val="24"/>
                <w:szCs w:val="24"/>
              </w:rPr>
              <w:t>信用记录要求（招标文件其他地方要求与本条款要求不一致的，以本条款要求为准）</w:t>
            </w:r>
          </w:p>
        </w:tc>
        <w:tc>
          <w:tcPr>
            <w:tcW w:w="5853" w:type="dxa"/>
            <w:vAlign w:val="center"/>
          </w:tcPr>
          <w:p w:rsidR="002E7BC2" w:rsidRDefault="003C2B12">
            <w:pPr>
              <w:spacing w:line="360" w:lineRule="auto"/>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 xml:space="preserve">信用信息查询渠道：通过“信用中国”网站（www.creditchina.gov.cn）、中国政府采购网（www.ccgp.gov.cn）、“信用厦门”网站（credit.xm.gov.cn）查询所有供应商的信用信息。 </w:t>
            </w:r>
          </w:p>
          <w:p w:rsidR="002E7BC2" w:rsidRDefault="003C2B12">
            <w:pPr>
              <w:spacing w:line="360" w:lineRule="auto"/>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截止时点：查询供应商截止开标当天前三年内的信用信息。</w:t>
            </w:r>
          </w:p>
          <w:p w:rsidR="002E7BC2" w:rsidRDefault="003C2B12">
            <w:pPr>
              <w:spacing w:line="360" w:lineRule="auto"/>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 xml:space="preserve">查询记录和证据留存方式：将查询结果网页打印后随采购文件一并存档。 </w:t>
            </w:r>
          </w:p>
          <w:p w:rsidR="002E7BC2" w:rsidRDefault="003C2B12">
            <w:pPr>
              <w:spacing w:line="360" w:lineRule="auto"/>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w:t>
            </w:r>
            <w:r>
              <w:rPr>
                <w:rFonts w:asciiTheme="minorEastAsia" w:hAnsiTheme="minorEastAsia"/>
                <w:sz w:val="24"/>
                <w:szCs w:val="24"/>
              </w:rPr>
              <w:lastRenderedPageBreak/>
              <w:t>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w:t>
            </w:r>
          </w:p>
          <w:p w:rsidR="002E7BC2" w:rsidRDefault="003C2B12">
            <w:pPr>
              <w:spacing w:line="360" w:lineRule="auto"/>
              <w:rPr>
                <w:sz w:val="24"/>
                <w:szCs w:val="24"/>
              </w:rPr>
            </w:pPr>
            <w:r>
              <w:rPr>
                <w:rFonts w:asciiTheme="minorEastAsia" w:hAnsiTheme="minorEastAsia"/>
                <w:sz w:val="24"/>
                <w:szCs w:val="24"/>
              </w:rPr>
              <w:t>5</w:t>
            </w:r>
            <w:r>
              <w:rPr>
                <w:rFonts w:asciiTheme="minorEastAsia" w:hAnsiTheme="minorEastAsia" w:hint="eastAsia"/>
                <w:sz w:val="24"/>
                <w:szCs w:val="24"/>
              </w:rPr>
              <w:t>.</w:t>
            </w:r>
            <w:r>
              <w:rPr>
                <w:rFonts w:asciiTheme="minorEastAsia" w:hAnsiTheme="minorEastAsia"/>
                <w:sz w:val="24"/>
                <w:szCs w:val="24"/>
              </w:rPr>
              <w:t>供应商无需提供信用信息查询结果。若供应商自行提供查询结果的，仍以评标当天查询结果为准。</w:t>
            </w:r>
          </w:p>
        </w:tc>
      </w:tr>
      <w:tr w:rsidR="002E7BC2">
        <w:trPr>
          <w:jc w:val="center"/>
        </w:trPr>
        <w:tc>
          <w:tcPr>
            <w:tcW w:w="2453" w:type="dxa"/>
            <w:vAlign w:val="center"/>
          </w:tcPr>
          <w:p w:rsidR="002E7BC2" w:rsidRDefault="003C2B12">
            <w:pPr>
              <w:widowControl/>
              <w:spacing w:line="360" w:lineRule="auto"/>
              <w:jc w:val="center"/>
              <w:rPr>
                <w:b/>
                <w:bCs/>
                <w:sz w:val="24"/>
                <w:szCs w:val="24"/>
              </w:rPr>
            </w:pPr>
            <w:r>
              <w:rPr>
                <w:rFonts w:ascii="宋体" w:hAnsi="宋体" w:cs="宋体" w:hint="eastAsia"/>
                <w:b/>
                <w:bCs/>
                <w:kern w:val="0"/>
                <w:sz w:val="24"/>
                <w:szCs w:val="20"/>
              </w:rPr>
              <w:lastRenderedPageBreak/>
              <w:t>“信用承诺制”要求</w:t>
            </w:r>
          </w:p>
        </w:tc>
        <w:tc>
          <w:tcPr>
            <w:tcW w:w="5853" w:type="dxa"/>
            <w:vAlign w:val="center"/>
          </w:tcPr>
          <w:p w:rsidR="002E7BC2" w:rsidRDefault="003C2B12">
            <w:pPr>
              <w:widowControl/>
              <w:spacing w:line="360" w:lineRule="auto"/>
              <w:rPr>
                <w:b/>
                <w:bCs/>
                <w:sz w:val="24"/>
                <w:szCs w:val="24"/>
              </w:rPr>
            </w:pPr>
            <w:r>
              <w:rPr>
                <w:rFonts w:ascii="宋体" w:hAnsi="宋体" w:cs="宋体" w:hint="eastAsia"/>
                <w:b/>
                <w:bCs/>
                <w:kern w:val="0"/>
                <w:sz w:val="24"/>
                <w:szCs w:val="20"/>
              </w:rPr>
              <w:t>本项目允许采用“信用承诺制”，根据《厦门市财政局关于进一步减轻供应商参与政府采购活动成本负担的通知》（厦财采〔2021〕5号）规定，投标人提供“资格承诺函”的即可参加采购活动，在投标文件中可不再提供财务状况报告、依法缴纳税收和社会保障资金的相关证明材料。投标人应当遵循诚实信用原则，不得作虚假承诺。投标人承诺不实的，属于提供虚假材料谋取中标，应依法承担相应的法律责任。</w:t>
            </w:r>
          </w:p>
        </w:tc>
      </w:tr>
    </w:tbl>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（3）投标保证金。</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1.4有下列情形之一的，资格审查不合格：</w:t>
      </w:r>
    </w:p>
    <w:tbl>
      <w:tblPr>
        <w:tblW w:w="9227"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7"/>
      </w:tblGrid>
      <w:tr w:rsidR="002E7BC2">
        <w:trPr>
          <w:jc w:val="center"/>
        </w:trPr>
        <w:tc>
          <w:tcPr>
            <w:tcW w:w="9227" w:type="dxa"/>
          </w:tcPr>
          <w:p w:rsidR="002E7BC2" w:rsidRDefault="003C2B12">
            <w:pPr>
              <w:spacing w:line="360" w:lineRule="auto"/>
              <w:jc w:val="center"/>
              <w:rPr>
                <w:sz w:val="24"/>
                <w:szCs w:val="24"/>
              </w:rPr>
            </w:pPr>
            <w:r>
              <w:rPr>
                <w:sz w:val="24"/>
                <w:szCs w:val="24"/>
              </w:rPr>
              <w:t>明细</w:t>
            </w:r>
          </w:p>
        </w:tc>
      </w:tr>
      <w:tr w:rsidR="002E7BC2">
        <w:trPr>
          <w:jc w:val="center"/>
        </w:trPr>
        <w:tc>
          <w:tcPr>
            <w:tcW w:w="9227" w:type="dxa"/>
          </w:tcPr>
          <w:p w:rsidR="002E7BC2" w:rsidRDefault="003C2B12">
            <w:pPr>
              <w:spacing w:line="360" w:lineRule="auto"/>
              <w:rPr>
                <w:sz w:val="24"/>
                <w:szCs w:val="24"/>
              </w:rPr>
            </w:pPr>
            <w:r>
              <w:rPr>
                <w:sz w:val="24"/>
                <w:szCs w:val="24"/>
              </w:rPr>
              <w:t>未按照招标文件规定提交投标函</w:t>
            </w:r>
          </w:p>
        </w:tc>
      </w:tr>
      <w:tr w:rsidR="002E7BC2">
        <w:trPr>
          <w:jc w:val="center"/>
        </w:trPr>
        <w:tc>
          <w:tcPr>
            <w:tcW w:w="9227" w:type="dxa"/>
          </w:tcPr>
          <w:p w:rsidR="002E7BC2" w:rsidRDefault="003C2B12">
            <w:pPr>
              <w:spacing w:line="360" w:lineRule="auto"/>
              <w:rPr>
                <w:sz w:val="24"/>
                <w:szCs w:val="24"/>
              </w:rPr>
            </w:pPr>
            <w:r>
              <w:rPr>
                <w:sz w:val="24"/>
                <w:szCs w:val="24"/>
              </w:rPr>
              <w:t>未按照招标文件规定提交投标人的资格及资信文件</w:t>
            </w:r>
          </w:p>
        </w:tc>
      </w:tr>
      <w:tr w:rsidR="002E7BC2">
        <w:trPr>
          <w:jc w:val="center"/>
        </w:trPr>
        <w:tc>
          <w:tcPr>
            <w:tcW w:w="9227" w:type="dxa"/>
          </w:tcPr>
          <w:p w:rsidR="002E7BC2" w:rsidRDefault="003C2B12">
            <w:pPr>
              <w:spacing w:line="360" w:lineRule="auto"/>
              <w:rPr>
                <w:sz w:val="24"/>
                <w:szCs w:val="24"/>
              </w:rPr>
            </w:pPr>
            <w:r>
              <w:rPr>
                <w:sz w:val="24"/>
                <w:szCs w:val="24"/>
              </w:rPr>
              <w:t>未按照招标文件规定提交投标保证金</w:t>
            </w:r>
          </w:p>
        </w:tc>
      </w:tr>
    </w:tbl>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采购包1：</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资格审查不合格项：无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2、资格审查情况不得私自外泄，有关信息由厦门市公物采购招投标有限公司统一对外发布。</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3、资格审查合格的投标人不足三家的，不进行评标。同时，本次采购活动结束，</w:t>
      </w:r>
      <w:r>
        <w:rPr>
          <w:rFonts w:asciiTheme="minorEastAsia" w:hAnsiTheme="minorEastAsia"/>
          <w:sz w:val="24"/>
          <w:szCs w:val="24"/>
        </w:rPr>
        <w:lastRenderedPageBreak/>
        <w:t>厦门市公物采购招投标有限公司将依法组织后续采购活动（包括但不限于：重新招标、采用其他方式采购等）。</w:t>
      </w:r>
    </w:p>
    <w:p w:rsidR="002E7BC2" w:rsidRDefault="003C2B12" w:rsidP="00875F96">
      <w:pPr>
        <w:pStyle w:val="2"/>
        <w:spacing w:beforeLines="100" w:afterLines="100" w:line="240" w:lineRule="auto"/>
        <w:jc w:val="center"/>
        <w:rPr>
          <w:rFonts w:ascii="黑体" w:eastAsia="黑体" w:hAnsi="黑体" w:cs="Times New Roman"/>
          <w:kern w:val="0"/>
          <w:sz w:val="30"/>
        </w:rPr>
      </w:pPr>
      <w:bookmarkStart w:id="17" w:name="_Toc5968"/>
      <w:r>
        <w:rPr>
          <w:rFonts w:ascii="黑体" w:eastAsia="黑体" w:hAnsi="黑体" w:cs="Times New Roman"/>
          <w:kern w:val="0"/>
          <w:sz w:val="30"/>
        </w:rPr>
        <w:t>二、评标</w:t>
      </w:r>
      <w:bookmarkEnd w:id="17"/>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4、资格审查结束后，由厦门市公物采购招投标有限公司负责评标委员会的组建及评标工作的组织。</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5、评标委员会</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由采购人代表和评审专家两部分共5人组成，其中由福建省政府采购评审专家库产生的评审专家4人，由采购人派出的采购人代表1人。</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5.2评标委员会负责具体评标事务，并按照下列原则依法独立履行有关职责：</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（1）评标应保护国家利益、社会公共利益和各方当事人合法权益，提高采购效益，保证项目质量。</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（2）评标应遵循公平、公正、科学、严谨和择优原则。</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（3）评标的依据是招标文件和电子投标文件。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（4）应按照招标文件规定推荐中标候选人或确定中标人。</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（5）评标应遵守下列评标纪律：</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①评标情况不得私自外泄，有关信息由厦门市公物采购招投标有限公司统一对外发布。</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②对厦门市公物采购招投标有限公司或投标人提供的要求保密的资料，不得摘记翻印和外传。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③不得收受投标人或有关人员的任何礼物，不得串联鼓动其他人袒护某投标人。若与投标人存在利害关系，则应主动声明并回避。</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④全体评委应按照招标文件规定进行评标，一切认定事项应查有实据且不得弄虚作假。</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⑤评标中应充分发扬民主，推荐中标候选人或确定中标人后要服从评标报告。</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※对违反评标纪律的评委，将取消其评委资格，对评标工作造成严重损失者将予以通报批评乃至追究法律责任。</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6、评标程序</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6.1评标前的准备工作</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lastRenderedPageBreak/>
        <w:t>（1）全体评委应认真审阅招标文件，了解评委应履行或遵守的职责、义务和评标纪律。</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6.2符合性审查</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（1）评标委员会依据招标文件的实质性要求，对通过资格审查的电子投标文件进行符合性审查，以确定其是否满足招标文件的实质性要求。</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（2）满足招标文件的实质性要求指电子投标文件对招标文件实质性要求的响应不存在重大偏差或保留。</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（5）评标委员会对所有投标人都执行相同的程序和标准。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（6）有下列情形之一的，符合性审查不合格：</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①项目一般情形：</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采购包1：</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2282"/>
        <w:gridCol w:w="5903"/>
      </w:tblGrid>
      <w:tr w:rsidR="002E7BC2">
        <w:trPr>
          <w:jc w:val="center"/>
        </w:trPr>
        <w:tc>
          <w:tcPr>
            <w:tcW w:w="789"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2282"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符合审查要求概况</w:t>
            </w:r>
          </w:p>
        </w:tc>
        <w:tc>
          <w:tcPr>
            <w:tcW w:w="5903"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rsidR="002E7BC2">
        <w:trPr>
          <w:jc w:val="center"/>
        </w:trPr>
        <w:tc>
          <w:tcPr>
            <w:tcW w:w="789"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1</w:t>
            </w:r>
          </w:p>
        </w:tc>
        <w:tc>
          <w:tcPr>
            <w:tcW w:w="2282"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情形1</w:t>
            </w:r>
          </w:p>
        </w:tc>
        <w:tc>
          <w:tcPr>
            <w:tcW w:w="5903" w:type="dxa"/>
            <w:vAlign w:val="center"/>
          </w:tcPr>
          <w:p w:rsidR="002E7BC2" w:rsidRDefault="003C2B12">
            <w:pPr>
              <w:spacing w:line="360" w:lineRule="auto"/>
              <w:rPr>
                <w:rFonts w:asciiTheme="minorEastAsia" w:hAnsiTheme="minorEastAsia"/>
                <w:sz w:val="24"/>
                <w:szCs w:val="24"/>
              </w:rPr>
            </w:pPr>
            <w:r>
              <w:rPr>
                <w:rFonts w:asciiTheme="minorEastAsia" w:hAnsiTheme="minorEastAsia"/>
                <w:sz w:val="24"/>
                <w:szCs w:val="24"/>
              </w:rPr>
              <w:t>违反招标文件中载明“投标无效”条款的规定；</w:t>
            </w:r>
          </w:p>
        </w:tc>
      </w:tr>
      <w:tr w:rsidR="002E7BC2">
        <w:trPr>
          <w:jc w:val="center"/>
        </w:trPr>
        <w:tc>
          <w:tcPr>
            <w:tcW w:w="789"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2</w:t>
            </w:r>
          </w:p>
        </w:tc>
        <w:tc>
          <w:tcPr>
            <w:tcW w:w="2282"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情形2</w:t>
            </w:r>
          </w:p>
        </w:tc>
        <w:tc>
          <w:tcPr>
            <w:tcW w:w="5903" w:type="dxa"/>
            <w:vAlign w:val="center"/>
          </w:tcPr>
          <w:p w:rsidR="002E7BC2" w:rsidRDefault="003C2B12">
            <w:pPr>
              <w:spacing w:line="360" w:lineRule="auto"/>
              <w:rPr>
                <w:rFonts w:asciiTheme="minorEastAsia" w:hAnsiTheme="minorEastAsia"/>
                <w:sz w:val="24"/>
                <w:szCs w:val="24"/>
              </w:rPr>
            </w:pPr>
            <w:r>
              <w:rPr>
                <w:rFonts w:asciiTheme="minorEastAsia" w:hAnsiTheme="minorEastAsia"/>
                <w:sz w:val="24"/>
                <w:szCs w:val="24"/>
              </w:rPr>
              <w:t>属于招标文件第三章第10.12条规定的投标无效情形；</w:t>
            </w:r>
          </w:p>
        </w:tc>
      </w:tr>
      <w:tr w:rsidR="002E7BC2">
        <w:trPr>
          <w:jc w:val="center"/>
        </w:trPr>
        <w:tc>
          <w:tcPr>
            <w:tcW w:w="789"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3</w:t>
            </w:r>
          </w:p>
        </w:tc>
        <w:tc>
          <w:tcPr>
            <w:tcW w:w="2282"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情形3</w:t>
            </w:r>
          </w:p>
        </w:tc>
        <w:tc>
          <w:tcPr>
            <w:tcW w:w="5903" w:type="dxa"/>
            <w:vAlign w:val="center"/>
          </w:tcPr>
          <w:p w:rsidR="002E7BC2" w:rsidRDefault="003C2B12">
            <w:pPr>
              <w:spacing w:line="360" w:lineRule="auto"/>
              <w:rPr>
                <w:rFonts w:asciiTheme="minorEastAsia" w:hAnsiTheme="minorEastAsia"/>
                <w:sz w:val="24"/>
                <w:szCs w:val="24"/>
              </w:rPr>
            </w:pPr>
            <w:r>
              <w:rPr>
                <w:rFonts w:asciiTheme="minorEastAsia" w:hAnsiTheme="minorEastAsia"/>
                <w:sz w:val="24"/>
                <w:szCs w:val="24"/>
              </w:rPr>
              <w:t>投标文件对招标文件实质性要求的响应存在重大偏离或保留。</w:t>
            </w:r>
          </w:p>
        </w:tc>
      </w:tr>
      <w:tr w:rsidR="002E7BC2">
        <w:trPr>
          <w:jc w:val="center"/>
        </w:trPr>
        <w:tc>
          <w:tcPr>
            <w:tcW w:w="789" w:type="dxa"/>
            <w:vAlign w:val="center"/>
          </w:tcPr>
          <w:p w:rsidR="002E7BC2" w:rsidRDefault="003C2B12">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282" w:type="dxa"/>
            <w:vAlign w:val="center"/>
          </w:tcPr>
          <w:p w:rsidR="002E7BC2" w:rsidRDefault="003C2B12">
            <w:pPr>
              <w:spacing w:line="360" w:lineRule="auto"/>
              <w:jc w:val="center"/>
              <w:rPr>
                <w:rFonts w:asciiTheme="minorEastAsia" w:hAnsiTheme="minorEastAsia"/>
                <w:b/>
                <w:bCs/>
                <w:sz w:val="24"/>
                <w:szCs w:val="24"/>
              </w:rPr>
            </w:pPr>
            <w:r>
              <w:rPr>
                <w:rFonts w:asciiTheme="minorEastAsia" w:hAnsiTheme="minorEastAsia"/>
                <w:b/>
                <w:bCs/>
                <w:sz w:val="24"/>
                <w:szCs w:val="24"/>
              </w:rPr>
              <w:t>情形</w:t>
            </w:r>
            <w:r>
              <w:rPr>
                <w:rFonts w:asciiTheme="minorEastAsia" w:hAnsiTheme="minorEastAsia" w:hint="eastAsia"/>
                <w:b/>
                <w:bCs/>
                <w:sz w:val="24"/>
                <w:szCs w:val="24"/>
              </w:rPr>
              <w:t>4</w:t>
            </w:r>
          </w:p>
        </w:tc>
        <w:tc>
          <w:tcPr>
            <w:tcW w:w="5903" w:type="dxa"/>
            <w:vAlign w:val="center"/>
          </w:tcPr>
          <w:p w:rsidR="002E7BC2" w:rsidRDefault="003C2B12">
            <w:pPr>
              <w:spacing w:line="360" w:lineRule="auto"/>
              <w:rPr>
                <w:rFonts w:asciiTheme="minorEastAsia" w:hAnsiTheme="minorEastAsia"/>
                <w:b/>
                <w:bCs/>
                <w:sz w:val="24"/>
                <w:szCs w:val="24"/>
              </w:rPr>
            </w:pPr>
            <w:r>
              <w:rPr>
                <w:rFonts w:asciiTheme="minorEastAsia" w:hAnsiTheme="minorEastAsia" w:hint="eastAsia"/>
                <w:b/>
                <w:bCs/>
                <w:sz w:val="24"/>
                <w:szCs w:val="24"/>
              </w:rPr>
              <w:t>★2.耐高温高压的绝热量热仪内腔规格：≥L400mm×W400mm×H400mm。（提供产品规格书或技术方案书进行佐证）</w:t>
            </w:r>
          </w:p>
        </w:tc>
      </w:tr>
      <w:tr w:rsidR="002E7BC2">
        <w:trPr>
          <w:jc w:val="center"/>
        </w:trPr>
        <w:tc>
          <w:tcPr>
            <w:tcW w:w="789" w:type="dxa"/>
            <w:vAlign w:val="center"/>
          </w:tcPr>
          <w:p w:rsidR="002E7BC2" w:rsidRDefault="003C2B12">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5</w:t>
            </w:r>
          </w:p>
        </w:tc>
        <w:tc>
          <w:tcPr>
            <w:tcW w:w="2282" w:type="dxa"/>
            <w:vAlign w:val="center"/>
          </w:tcPr>
          <w:p w:rsidR="002E7BC2" w:rsidRDefault="003C2B12">
            <w:pPr>
              <w:spacing w:line="360" w:lineRule="auto"/>
              <w:jc w:val="center"/>
              <w:rPr>
                <w:rFonts w:asciiTheme="minorEastAsia" w:hAnsiTheme="minorEastAsia"/>
                <w:b/>
                <w:bCs/>
                <w:sz w:val="24"/>
                <w:szCs w:val="24"/>
              </w:rPr>
            </w:pPr>
            <w:r>
              <w:rPr>
                <w:rFonts w:asciiTheme="minorEastAsia" w:hAnsiTheme="minorEastAsia"/>
                <w:b/>
                <w:bCs/>
                <w:sz w:val="24"/>
                <w:szCs w:val="24"/>
              </w:rPr>
              <w:t>情形</w:t>
            </w:r>
            <w:r>
              <w:rPr>
                <w:rFonts w:asciiTheme="minorEastAsia" w:hAnsiTheme="minorEastAsia" w:hint="eastAsia"/>
                <w:b/>
                <w:bCs/>
                <w:sz w:val="24"/>
                <w:szCs w:val="24"/>
              </w:rPr>
              <w:t>5</w:t>
            </w:r>
          </w:p>
        </w:tc>
        <w:tc>
          <w:tcPr>
            <w:tcW w:w="5903" w:type="dxa"/>
            <w:vAlign w:val="center"/>
          </w:tcPr>
          <w:p w:rsidR="002E7BC2" w:rsidRDefault="003C2B12">
            <w:pPr>
              <w:spacing w:line="360" w:lineRule="auto"/>
              <w:rPr>
                <w:rFonts w:asciiTheme="minorEastAsia" w:hAnsiTheme="minorEastAsia"/>
                <w:b/>
                <w:bCs/>
                <w:sz w:val="24"/>
                <w:szCs w:val="24"/>
              </w:rPr>
            </w:pPr>
            <w:r>
              <w:rPr>
                <w:rFonts w:asciiTheme="minorEastAsia" w:hAnsiTheme="minorEastAsia" w:hint="eastAsia"/>
                <w:b/>
                <w:bCs/>
                <w:sz w:val="24"/>
                <w:szCs w:val="24"/>
              </w:rPr>
              <w:t>★8.绝热检测能力：样品放热反应的检测灵敏度应达到≤0.01°C/min。（提供产品规格书或技术方案书进行佐证）</w:t>
            </w:r>
          </w:p>
        </w:tc>
      </w:tr>
      <w:tr w:rsidR="002E7BC2">
        <w:trPr>
          <w:jc w:val="center"/>
        </w:trPr>
        <w:tc>
          <w:tcPr>
            <w:tcW w:w="789" w:type="dxa"/>
            <w:vAlign w:val="center"/>
          </w:tcPr>
          <w:p w:rsidR="002E7BC2" w:rsidRDefault="003C2B1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282" w:type="dxa"/>
            <w:vAlign w:val="center"/>
          </w:tcPr>
          <w:p w:rsidR="002E7BC2" w:rsidRDefault="003C2B12">
            <w:pPr>
              <w:spacing w:line="360" w:lineRule="auto"/>
              <w:jc w:val="center"/>
              <w:rPr>
                <w:rFonts w:asciiTheme="minorEastAsia" w:hAnsiTheme="minorEastAsia"/>
                <w:b/>
                <w:bCs/>
                <w:sz w:val="24"/>
                <w:szCs w:val="24"/>
              </w:rPr>
            </w:pPr>
            <w:r>
              <w:rPr>
                <w:rFonts w:asciiTheme="minorEastAsia" w:hAnsiTheme="minorEastAsia"/>
                <w:b/>
                <w:bCs/>
                <w:sz w:val="24"/>
                <w:szCs w:val="24"/>
              </w:rPr>
              <w:t>情形</w:t>
            </w:r>
            <w:r>
              <w:rPr>
                <w:rFonts w:asciiTheme="minorEastAsia" w:hAnsiTheme="minorEastAsia" w:hint="eastAsia"/>
                <w:b/>
                <w:bCs/>
                <w:sz w:val="24"/>
                <w:szCs w:val="24"/>
              </w:rPr>
              <w:t>6</w:t>
            </w:r>
          </w:p>
        </w:tc>
        <w:tc>
          <w:tcPr>
            <w:tcW w:w="5903" w:type="dxa"/>
            <w:vAlign w:val="center"/>
          </w:tcPr>
          <w:p w:rsidR="002E7BC2" w:rsidRDefault="003C2B12">
            <w:pPr>
              <w:spacing w:line="360" w:lineRule="auto"/>
              <w:rPr>
                <w:rFonts w:asciiTheme="minorEastAsia" w:hAnsiTheme="minorEastAsia"/>
                <w:b/>
                <w:bCs/>
                <w:sz w:val="24"/>
                <w:szCs w:val="24"/>
              </w:rPr>
            </w:pPr>
            <w:r>
              <w:rPr>
                <w:rFonts w:asciiTheme="minorEastAsia" w:hAnsiTheme="minorEastAsia" w:hint="eastAsia"/>
                <w:b/>
                <w:bCs/>
                <w:sz w:val="24"/>
                <w:szCs w:val="24"/>
              </w:rPr>
              <w:t>★11.腔体绝热温度追踪速率（加热速率）≥15℃/min，并可长期稳定工作。（提供产品规格书或技术方案书进行佐证）</w:t>
            </w:r>
          </w:p>
        </w:tc>
      </w:tr>
      <w:tr w:rsidR="002E7BC2">
        <w:trPr>
          <w:jc w:val="center"/>
        </w:trPr>
        <w:tc>
          <w:tcPr>
            <w:tcW w:w="789" w:type="dxa"/>
            <w:vAlign w:val="center"/>
          </w:tcPr>
          <w:p w:rsidR="002E7BC2" w:rsidRDefault="003C2B12">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282" w:type="dxa"/>
            <w:vAlign w:val="center"/>
          </w:tcPr>
          <w:p w:rsidR="002E7BC2" w:rsidRDefault="003C2B12">
            <w:pPr>
              <w:spacing w:line="360" w:lineRule="auto"/>
              <w:jc w:val="center"/>
              <w:rPr>
                <w:rFonts w:asciiTheme="minorEastAsia" w:hAnsiTheme="minorEastAsia"/>
                <w:b/>
                <w:bCs/>
                <w:sz w:val="24"/>
                <w:szCs w:val="24"/>
              </w:rPr>
            </w:pPr>
            <w:r>
              <w:rPr>
                <w:rFonts w:asciiTheme="minorEastAsia" w:hAnsiTheme="minorEastAsia"/>
                <w:b/>
                <w:bCs/>
                <w:sz w:val="24"/>
                <w:szCs w:val="24"/>
              </w:rPr>
              <w:t>情形</w:t>
            </w:r>
            <w:r>
              <w:rPr>
                <w:rFonts w:asciiTheme="minorEastAsia" w:hAnsiTheme="minorEastAsia" w:hint="eastAsia"/>
                <w:b/>
                <w:bCs/>
                <w:sz w:val="24"/>
                <w:szCs w:val="24"/>
              </w:rPr>
              <w:t>7</w:t>
            </w:r>
          </w:p>
        </w:tc>
        <w:tc>
          <w:tcPr>
            <w:tcW w:w="5903" w:type="dxa"/>
            <w:vAlign w:val="center"/>
          </w:tcPr>
          <w:p w:rsidR="002E7BC2" w:rsidRDefault="003C2B12">
            <w:pPr>
              <w:spacing w:line="360" w:lineRule="auto"/>
              <w:rPr>
                <w:rFonts w:asciiTheme="minorEastAsia" w:hAnsiTheme="minorEastAsia"/>
                <w:b/>
                <w:bCs/>
                <w:sz w:val="24"/>
                <w:szCs w:val="24"/>
              </w:rPr>
            </w:pPr>
            <w:r>
              <w:rPr>
                <w:rFonts w:asciiTheme="minorEastAsia" w:hAnsiTheme="minorEastAsia" w:hint="eastAsia"/>
                <w:b/>
                <w:bCs/>
                <w:sz w:val="24"/>
                <w:szCs w:val="24"/>
              </w:rPr>
              <w:t>★20.支持原位拓展和实时气体采集，可实现任意时段气体采集及可扩展集成FTIR/GC等在线测试。（提供产品规格书或技术方案书进行佐证）</w:t>
            </w:r>
          </w:p>
        </w:tc>
      </w:tr>
    </w:tbl>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②本项目规定的其他情形：</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采购包1：</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技术符合性</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02"/>
        <w:gridCol w:w="7451"/>
      </w:tblGrid>
      <w:tr w:rsidR="002E7BC2">
        <w:trPr>
          <w:jc w:val="center"/>
        </w:trPr>
        <w:tc>
          <w:tcPr>
            <w:tcW w:w="1502"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明细</w:t>
            </w:r>
          </w:p>
        </w:tc>
      </w:tr>
      <w:tr w:rsidR="002E7BC2">
        <w:trPr>
          <w:jc w:val="center"/>
        </w:trPr>
        <w:tc>
          <w:tcPr>
            <w:tcW w:w="1502"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rsidR="002E7BC2" w:rsidRDefault="003C2B12">
            <w:pPr>
              <w:spacing w:line="360" w:lineRule="auto"/>
              <w:jc w:val="left"/>
              <w:rPr>
                <w:rFonts w:asciiTheme="minorEastAsia" w:hAnsiTheme="minorEastAsia"/>
                <w:sz w:val="24"/>
                <w:szCs w:val="24"/>
              </w:rPr>
            </w:pPr>
            <w:r>
              <w:rPr>
                <w:rFonts w:asciiTheme="minorEastAsia" w:hAnsiTheme="minorEastAsia" w:hint="eastAsia"/>
                <w:sz w:val="24"/>
                <w:szCs w:val="24"/>
              </w:rPr>
              <w:t>投标人技术部分的实际得分少于招标文件设定的技术部分总分50%的，投标无效</w:t>
            </w:r>
          </w:p>
        </w:tc>
      </w:tr>
    </w:tbl>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商务符合性：无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附加符合性：无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价格符合性：无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6.3澄清有关问题</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（1）对通过符合性审查的电子投标文件中含义不明确、同类问题表述不一致或有明显文字和计算错误的内容，评标委员会将以书面形式要求投标人作出必要的澄清、说明或补正。</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（3）电子投标文件报价出现前后不一致的，除招标文件另有规定外，按照下列规定修正：</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①开标一览表内容与电子投标文件中相应内容不一致的，以开标一览表为准；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lastRenderedPageBreak/>
        <w:t>②大写金额和小写金额不一致的，以大写金额为准；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③单价金额小数点或百分比有明显错位的，以开标一览表的总价为准，并修改单价；</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④总价金额与按照单价汇总金额不一致的，以单价金额计算结果为准。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※同时出现两种以上不一致的，按照前款规定的顺序修正。修正后的报价应按照本章第6.3条第（1）、（2）款规定经投标人确认后产生约束力，投标人不确认的，其投标无效。</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（4）关于细微偏差</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②评标委员会将以书面形式要求存在细微偏差的投标人在评标委员会规定的时间内予以补正。若无法补正，则评标委员会将按照不利于投标人的内容进行认定。</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（5）关于投标描述（即电子投标文件中描述的内容）</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①投标描述前后不一致且不涉及证明材料的：按照本章第6.3条第（1）、（2）款规定执行。</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②投标描述与证明材料不一致或多份证明材料之间不一致的：</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a.评标委员会将要求投标人进行书面澄清，并按照不利于投标人的内容进行评标。</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6.4比较与评价</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（1）按照本章第7条载明的评标方法和标准，对符合性审查合格的电子投标文件进行比较与评价。</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（2）关于相同品牌产品（政府采购服务类项目不适用本条款规定）</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lastRenderedPageBreak/>
        <w:t>a.招标文件规定的方式：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b.招标文件未规定的，采取随机抽取方式确定，其他投标无效。</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a.招标文件规定的方式：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b.招标文件未规定的，采取随机抽取方式确定，其他同品牌投标人不作为中标候选人。</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③非单一产品采购项目，多家投标人提供的核心产品品牌相同的，按照本章第6.4条第（2）款第①、②规定处理。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（3）漏（缺）项</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①招标文件中要求列入报价的费用（含配置、功能），漏（缺）项的报价视为已经包括在投标总价中。</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②对多报项及赠送项的价格评标时不予核减，全部进入评标价评议。</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6.5推荐中标候选人：详见本章第7.2条规定。</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6.6编写评标报告</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（1）评标报告由评标委员会负责编写。</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（2）评标报告应包括下列内容：</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①招标公告刊登的媒体名称、开标日期和地点；</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②投标人名单和评标委员会成员名单；</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③评标方法和标准；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④开标记录和评标情况及说明，包括无效投标人名单及原因；</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⑤评标结果，包括中标候选人名单或确定的中标人；</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⑥其他需要说明的情况，包括但不限于：评标过程中投标人的澄清、说明或补正，评委更换等。</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6.7评标委员会认为投标人的报价明显低于其他通过符合性审查投标人的报价，有可能影响产品质量或不能诚信履约的，应要求其在评标现场合理的时间内提供书面说明，</w:t>
      </w:r>
      <w:r>
        <w:rPr>
          <w:rFonts w:asciiTheme="minorEastAsia" w:hAnsiTheme="minorEastAsia"/>
          <w:sz w:val="24"/>
          <w:szCs w:val="24"/>
        </w:rPr>
        <w:lastRenderedPageBreak/>
        <w:t>必要时还应要求其一并提交有关证明材料；投标人不能证明其报价合理性的，评标委员会应将其作为投标无效处理。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6.8评委对需要共同认定的事项存在争议的，应按照少数服从多数的原则进行认定。持不同意见的评委应在评标报告上签署不同意见及理由，否则视为同意评标报告。</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6.9在评标过程中发现投标人有下列情形之一的，评标委员会应认定其投标无效，并书面报告本项目监督管理部门：</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（1）恶意串通（包括但不限于招标文件第三章第9.7条规定情形）；</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（2）妨碍其他投标人的竞争行为；</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（3）损害采购人或其他投标人的合法权益。</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6.10评标过程中，有下列情形之一的，应予废标：</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（1）符合性审查合格的投标人不足三家的；</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（2）有关法律、法规和规章规定废标的情形。</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※若废标，则本次采购活动结束，厦门市公物采购招投标有限公司将依法组织后续采购活动（包括但不限于：重新招标、采用其他方式采购等）。</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7、评标方法和标准</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7.1评标方法：</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采购包1：综合评分法</w:t>
      </w:r>
    </w:p>
    <w:p w:rsidR="002E7BC2" w:rsidRDefault="003C2B12">
      <w:pPr>
        <w:pStyle w:val="null3"/>
        <w:widowControl w:val="0"/>
        <w:spacing w:line="360" w:lineRule="auto"/>
        <w:ind w:firstLineChars="200" w:firstLine="480"/>
        <w:jc w:val="both"/>
        <w:rPr>
          <w:rFonts w:asciiTheme="minorEastAsia" w:hAnsiTheme="minorEastAsia" w:hint="default"/>
          <w:sz w:val="24"/>
          <w:szCs w:val="24"/>
        </w:rPr>
      </w:pPr>
      <w:r>
        <w:rPr>
          <w:rFonts w:asciiTheme="minorEastAsia" w:hAnsiTheme="minorEastAsia"/>
          <w:sz w:val="24"/>
          <w:szCs w:val="24"/>
        </w:rPr>
        <w:t>7.2评标标准</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采购包1：综合评分法</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（1）投标文件满足招标文件全部实质性要求，且按照评审因素的量化指标评审得分（即评标总得分）最高的投标人为中标候选人。</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各项评审因素的设置如下：</w:t>
      </w:r>
    </w:p>
    <w:p w:rsidR="002E7BC2" w:rsidRDefault="003C2B12">
      <w:pPr>
        <w:pStyle w:val="null3"/>
        <w:widowControl w:val="0"/>
        <w:spacing w:line="360" w:lineRule="auto"/>
        <w:ind w:firstLineChars="200" w:firstLine="482"/>
        <w:rPr>
          <w:rFonts w:asciiTheme="minorEastAsia" w:hAnsiTheme="minorEastAsia" w:hint="default"/>
          <w:b/>
          <w:bCs/>
          <w:sz w:val="24"/>
          <w:szCs w:val="24"/>
        </w:rPr>
      </w:pPr>
      <w:r>
        <w:rPr>
          <w:rFonts w:asciiTheme="minorEastAsia" w:hAnsiTheme="minorEastAsia"/>
          <w:b/>
          <w:bCs/>
          <w:sz w:val="24"/>
          <w:szCs w:val="24"/>
        </w:rPr>
        <w:t>价格项（F1×A1）满分为35.00分</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价格分采用低价优先法计算，即满足招标文件要求且投标价格最低的投标报价为评标基准价，其价格分为满分。其他投标人的价格分统一按照下列公式计算：投标报价得</w:t>
      </w:r>
      <w:r>
        <w:rPr>
          <w:rFonts w:asciiTheme="minorEastAsia" w:hAnsiTheme="minorEastAsia"/>
          <w:sz w:val="24"/>
          <w:szCs w:val="24"/>
        </w:rPr>
        <w:lastRenderedPageBreak/>
        <w:t>分=（评标基准价／投标报价）×100。因落实政府采购政策需进行价格扣除的，以扣除后的价格计算评标基准价和投标报价。</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价格扣除的规则如下：</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3224"/>
        <w:gridCol w:w="2370"/>
        <w:gridCol w:w="975"/>
        <w:gridCol w:w="2391"/>
      </w:tblGrid>
      <w:tr w:rsidR="002E7BC2">
        <w:trPr>
          <w:jc w:val="center"/>
        </w:trPr>
        <w:tc>
          <w:tcPr>
            <w:tcW w:w="3224"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b/>
                <w:sz w:val="24"/>
                <w:szCs w:val="24"/>
              </w:rPr>
              <w:t>项目</w:t>
            </w:r>
          </w:p>
        </w:tc>
        <w:tc>
          <w:tcPr>
            <w:tcW w:w="2370"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b/>
                <w:sz w:val="24"/>
                <w:szCs w:val="24"/>
              </w:rPr>
              <w:t>适用对象</w:t>
            </w:r>
          </w:p>
        </w:tc>
        <w:tc>
          <w:tcPr>
            <w:tcW w:w="975"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b/>
                <w:sz w:val="24"/>
                <w:szCs w:val="24"/>
              </w:rPr>
              <w:t>比例</w:t>
            </w:r>
          </w:p>
        </w:tc>
        <w:tc>
          <w:tcPr>
            <w:tcW w:w="2391"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b/>
                <w:sz w:val="24"/>
                <w:szCs w:val="24"/>
              </w:rPr>
              <w:t>描述</w:t>
            </w:r>
          </w:p>
        </w:tc>
      </w:tr>
      <w:tr w:rsidR="002E7BC2">
        <w:trPr>
          <w:jc w:val="center"/>
        </w:trPr>
        <w:tc>
          <w:tcPr>
            <w:tcW w:w="3224"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b/>
                <w:sz w:val="24"/>
                <w:szCs w:val="24"/>
              </w:rPr>
              <w:t>小型、微型企业，监狱企业，残疾人福利性单位</w:t>
            </w:r>
          </w:p>
        </w:tc>
        <w:tc>
          <w:tcPr>
            <w:tcW w:w="2370" w:type="dxa"/>
            <w:vAlign w:val="center"/>
          </w:tcPr>
          <w:p w:rsidR="002E7BC2" w:rsidRDefault="003C2B12">
            <w:pPr>
              <w:spacing w:line="360" w:lineRule="auto"/>
              <w:jc w:val="center"/>
              <w:rPr>
                <w:rFonts w:asciiTheme="minorEastAsia" w:hAnsiTheme="minorEastAsia"/>
                <w:b/>
                <w:sz w:val="24"/>
                <w:szCs w:val="24"/>
              </w:rPr>
            </w:pPr>
            <w:r>
              <w:rPr>
                <w:rFonts w:asciiTheme="minorEastAsia" w:hAnsiTheme="minorEastAsia"/>
                <w:b/>
                <w:sz w:val="24"/>
                <w:szCs w:val="24"/>
              </w:rPr>
              <w:t>投标人或者联合体均为小型、微型企业</w:t>
            </w:r>
          </w:p>
        </w:tc>
        <w:tc>
          <w:tcPr>
            <w:tcW w:w="975" w:type="dxa"/>
            <w:vAlign w:val="center"/>
          </w:tcPr>
          <w:p w:rsidR="002E7BC2" w:rsidRDefault="003C2B12">
            <w:pPr>
              <w:spacing w:line="360" w:lineRule="auto"/>
              <w:jc w:val="center"/>
              <w:rPr>
                <w:rFonts w:asciiTheme="minorEastAsia" w:hAnsiTheme="minorEastAsia"/>
                <w:b/>
                <w:sz w:val="24"/>
                <w:szCs w:val="24"/>
              </w:rPr>
            </w:pPr>
            <w:r>
              <w:rPr>
                <w:rFonts w:asciiTheme="minorEastAsia" w:hAnsiTheme="minorEastAsia"/>
                <w:b/>
                <w:sz w:val="24"/>
                <w:szCs w:val="24"/>
              </w:rPr>
              <w:t>15.00%</w:t>
            </w:r>
          </w:p>
        </w:tc>
        <w:tc>
          <w:tcPr>
            <w:tcW w:w="2391" w:type="dxa"/>
            <w:vAlign w:val="center"/>
          </w:tcPr>
          <w:p w:rsidR="002E7BC2" w:rsidRDefault="003C2B12">
            <w:pPr>
              <w:spacing w:line="360" w:lineRule="auto"/>
              <w:jc w:val="center"/>
              <w:rPr>
                <w:rFonts w:asciiTheme="minorEastAsia" w:hAnsiTheme="minorEastAsia"/>
                <w:b/>
                <w:sz w:val="24"/>
                <w:szCs w:val="24"/>
              </w:rPr>
            </w:pPr>
            <w:r>
              <w:rPr>
                <w:rFonts w:asciiTheme="minorEastAsia" w:hAnsiTheme="minorEastAsia"/>
                <w:b/>
                <w:sz w:val="24"/>
                <w:szCs w:val="24"/>
              </w:rPr>
              <w:t>价格扣除</w:t>
            </w:r>
            <w:r>
              <w:rPr>
                <w:rFonts w:asciiTheme="minorEastAsia" w:hAnsiTheme="minorEastAsia" w:hint="eastAsia"/>
                <w:b/>
                <w:sz w:val="24"/>
                <w:szCs w:val="24"/>
              </w:rPr>
              <w:t>办法详见补充条款。</w:t>
            </w:r>
          </w:p>
        </w:tc>
      </w:tr>
    </w:tbl>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其他：无</w:t>
      </w:r>
    </w:p>
    <w:p w:rsidR="002E7BC2" w:rsidRDefault="003C2B12">
      <w:pPr>
        <w:pStyle w:val="null3"/>
        <w:widowControl w:val="0"/>
        <w:spacing w:line="360" w:lineRule="auto"/>
        <w:ind w:firstLineChars="200" w:firstLine="482"/>
        <w:rPr>
          <w:rFonts w:asciiTheme="minorEastAsia" w:hAnsiTheme="minorEastAsia" w:hint="default"/>
          <w:b/>
          <w:bCs/>
          <w:sz w:val="24"/>
          <w:szCs w:val="24"/>
        </w:rPr>
      </w:pPr>
      <w:r>
        <w:rPr>
          <w:rFonts w:asciiTheme="minorEastAsia" w:hAnsiTheme="minorEastAsia"/>
          <w:b/>
          <w:bCs/>
          <w:sz w:val="24"/>
          <w:szCs w:val="24"/>
        </w:rPr>
        <w:t>技术项（F2×A2）满分为50.00分</w:t>
      </w:r>
    </w:p>
    <w:tbl>
      <w:tblPr>
        <w:tblW w:w="93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2"/>
        <w:gridCol w:w="1103"/>
        <w:gridCol w:w="7097"/>
      </w:tblGrid>
      <w:tr w:rsidR="002E7BC2">
        <w:tc>
          <w:tcPr>
            <w:tcW w:w="1122"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项目</w:t>
            </w:r>
          </w:p>
        </w:tc>
        <w:tc>
          <w:tcPr>
            <w:tcW w:w="1103"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分值</w:t>
            </w:r>
          </w:p>
        </w:tc>
        <w:tc>
          <w:tcPr>
            <w:tcW w:w="7097" w:type="dxa"/>
          </w:tcPr>
          <w:p w:rsidR="002E7BC2" w:rsidRDefault="003C2B12">
            <w:pPr>
              <w:pStyle w:val="null3"/>
              <w:spacing w:line="360" w:lineRule="auto"/>
              <w:jc w:val="both"/>
              <w:rPr>
                <w:rFonts w:ascii="宋体" w:eastAsia="宋体" w:hAnsi="宋体" w:cs="宋体" w:hint="default"/>
                <w:bCs/>
                <w:sz w:val="24"/>
                <w:szCs w:val="24"/>
              </w:rPr>
            </w:pPr>
            <w:r>
              <w:rPr>
                <w:rFonts w:ascii="宋体" w:eastAsia="宋体" w:hAnsi="宋体" w:cs="宋体"/>
                <w:bCs/>
                <w:sz w:val="24"/>
                <w:szCs w:val="24"/>
              </w:rPr>
              <w:t>描述</w:t>
            </w:r>
          </w:p>
        </w:tc>
      </w:tr>
      <w:tr w:rsidR="002E7BC2">
        <w:tc>
          <w:tcPr>
            <w:tcW w:w="1122"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1-1</w:t>
            </w:r>
          </w:p>
        </w:tc>
        <w:tc>
          <w:tcPr>
            <w:tcW w:w="1103" w:type="dxa"/>
            <w:vAlign w:val="center"/>
          </w:tcPr>
          <w:p w:rsidR="002E7BC2" w:rsidRDefault="003C2B12">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7097" w:type="dxa"/>
          </w:tcPr>
          <w:p w:rsidR="002E7BC2" w:rsidRDefault="003C2B12">
            <w:pPr>
              <w:spacing w:line="360" w:lineRule="auto"/>
              <w:rPr>
                <w:rFonts w:ascii="宋体" w:eastAsia="宋体" w:hAnsi="宋体" w:cs="宋体"/>
                <w:bCs/>
                <w:sz w:val="24"/>
                <w:szCs w:val="24"/>
              </w:rPr>
            </w:pPr>
            <w:r>
              <w:rPr>
                <w:rFonts w:ascii="宋体" w:eastAsia="宋体" w:hAnsi="宋体" w:cs="宋体" w:hint="eastAsia"/>
                <w:bCs/>
                <w:sz w:val="24"/>
                <w:szCs w:val="24"/>
              </w:rPr>
              <w:t>投标人所投货物的技术参数完全满足招标文件第五章二、技术和服务要求“（一）主要技术指标：1.设备应能够满足室温至300摄氏度的温度范围的电池样品量热实验。”的得3分，否则不得分。</w:t>
            </w:r>
          </w:p>
        </w:tc>
      </w:tr>
      <w:tr w:rsidR="002E7BC2">
        <w:tc>
          <w:tcPr>
            <w:tcW w:w="1122"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1-2</w:t>
            </w:r>
          </w:p>
        </w:tc>
        <w:tc>
          <w:tcPr>
            <w:tcW w:w="1103" w:type="dxa"/>
            <w:vAlign w:val="center"/>
          </w:tcPr>
          <w:p w:rsidR="002E7BC2" w:rsidRDefault="003C2B12">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7097" w:type="dxa"/>
          </w:tcPr>
          <w:p w:rsidR="002E7BC2" w:rsidRDefault="003C2B12">
            <w:pPr>
              <w:spacing w:line="360" w:lineRule="auto"/>
              <w:rPr>
                <w:rFonts w:ascii="宋体" w:eastAsia="宋体" w:hAnsi="宋体" w:cs="宋体"/>
                <w:bCs/>
                <w:sz w:val="24"/>
                <w:szCs w:val="24"/>
              </w:rPr>
            </w:pPr>
            <w:r>
              <w:rPr>
                <w:rFonts w:ascii="宋体" w:eastAsia="宋体" w:hAnsi="宋体" w:cs="宋体" w:hint="eastAsia"/>
                <w:bCs/>
                <w:sz w:val="24"/>
                <w:szCs w:val="24"/>
              </w:rPr>
              <w:t>投标人所投货物的技术参数完全满足招标文件第五章二、技术和服务要求“（一）主要技术指标：3.设备应能完成测试过程中所有参数全自动检测、记录和控制，包括：炉体温度、电池温度、炉内压力、等温或台阶温度、放热起始点温度、反应放热速率、升压速率、放热速率变化率、压升速率变化率等。”的得3分，否则不得分。</w:t>
            </w:r>
          </w:p>
        </w:tc>
      </w:tr>
      <w:tr w:rsidR="002E7BC2">
        <w:tc>
          <w:tcPr>
            <w:tcW w:w="1122"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1-3</w:t>
            </w:r>
          </w:p>
        </w:tc>
        <w:tc>
          <w:tcPr>
            <w:tcW w:w="1103" w:type="dxa"/>
            <w:vAlign w:val="center"/>
          </w:tcPr>
          <w:p w:rsidR="002E7BC2" w:rsidRDefault="003C2B12">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7097" w:type="dxa"/>
          </w:tcPr>
          <w:p w:rsidR="002E7BC2" w:rsidRDefault="003C2B12">
            <w:pPr>
              <w:spacing w:line="360" w:lineRule="auto"/>
              <w:rPr>
                <w:rFonts w:ascii="宋体" w:eastAsia="宋体" w:hAnsi="宋体" w:cs="宋体"/>
                <w:bCs/>
                <w:sz w:val="24"/>
                <w:szCs w:val="24"/>
              </w:rPr>
            </w:pPr>
            <w:r>
              <w:rPr>
                <w:rFonts w:ascii="宋体" w:eastAsia="宋体" w:hAnsi="宋体" w:cs="宋体" w:hint="eastAsia"/>
                <w:bCs/>
                <w:sz w:val="24"/>
                <w:szCs w:val="24"/>
              </w:rPr>
              <w:t>投标人所投货物的技术参数完全满足招标文件第五章二、技术和服务要求“（一）主要技术指标：4.软件操作系统界面简洁，功能强大，人机界面友好。实验指令、参数和安全条件参数可快速输入。实验过程自动跟踪调整。全部实验数据完整记录。包括标准绝热量热控制软件及高级离线数据处理软件。”的得3分，否则不得分。</w:t>
            </w:r>
          </w:p>
        </w:tc>
      </w:tr>
      <w:tr w:rsidR="002E7BC2">
        <w:tc>
          <w:tcPr>
            <w:tcW w:w="1122"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1-4</w:t>
            </w:r>
          </w:p>
        </w:tc>
        <w:tc>
          <w:tcPr>
            <w:tcW w:w="1103" w:type="dxa"/>
            <w:vAlign w:val="center"/>
          </w:tcPr>
          <w:p w:rsidR="002E7BC2" w:rsidRDefault="003C2B12">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7097" w:type="dxa"/>
          </w:tcPr>
          <w:p w:rsidR="002E7BC2" w:rsidRDefault="003C2B12">
            <w:pPr>
              <w:spacing w:line="360" w:lineRule="auto"/>
              <w:rPr>
                <w:rFonts w:ascii="宋体" w:eastAsia="宋体" w:hAnsi="宋体" w:cs="宋体"/>
                <w:bCs/>
                <w:sz w:val="24"/>
                <w:szCs w:val="24"/>
              </w:rPr>
            </w:pPr>
            <w:r>
              <w:rPr>
                <w:rFonts w:ascii="宋体" w:eastAsia="宋体" w:hAnsi="宋体" w:cs="宋体" w:hint="eastAsia"/>
                <w:bCs/>
                <w:sz w:val="24"/>
                <w:szCs w:val="24"/>
              </w:rPr>
              <w:t>投标人所投货物的技术参数完全满足招标文件第五章二、技术和服务要求“（一）主要技术指标：5.通过分析软件可以得到电池在各种工况下的放热起始温度、终止温度、绝热温升、反应能量、反应焓变、摩尔反应焓变、指前因子、活化能等反应动力学参数。”的得3分，否则不得分。</w:t>
            </w:r>
          </w:p>
        </w:tc>
      </w:tr>
      <w:tr w:rsidR="002E7BC2">
        <w:tc>
          <w:tcPr>
            <w:tcW w:w="1122"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1-5</w:t>
            </w:r>
          </w:p>
        </w:tc>
        <w:tc>
          <w:tcPr>
            <w:tcW w:w="1103" w:type="dxa"/>
            <w:vAlign w:val="center"/>
          </w:tcPr>
          <w:p w:rsidR="002E7BC2" w:rsidRDefault="003C2B12">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7097" w:type="dxa"/>
          </w:tcPr>
          <w:p w:rsidR="002E7BC2" w:rsidRDefault="003C2B12">
            <w:pPr>
              <w:spacing w:line="360" w:lineRule="auto"/>
              <w:rPr>
                <w:rFonts w:ascii="宋体" w:eastAsia="宋体" w:hAnsi="宋体" w:cs="宋体"/>
                <w:bCs/>
                <w:sz w:val="24"/>
                <w:szCs w:val="24"/>
              </w:rPr>
            </w:pPr>
            <w:r>
              <w:rPr>
                <w:rFonts w:ascii="宋体" w:eastAsia="宋体" w:hAnsi="宋体" w:cs="宋体" w:hint="eastAsia"/>
                <w:bCs/>
                <w:sz w:val="24"/>
                <w:szCs w:val="24"/>
              </w:rPr>
              <w:t>投标人所投货物的技术参数完全满足招标文件第五章二、技术和服务要求“（一）主要技术指标：6.温度稳定性：±0.01°C/min。”</w:t>
            </w:r>
            <w:r>
              <w:rPr>
                <w:rFonts w:ascii="宋体" w:eastAsia="宋体" w:hAnsi="宋体" w:cs="宋体" w:hint="eastAsia"/>
                <w:bCs/>
                <w:sz w:val="24"/>
                <w:szCs w:val="24"/>
              </w:rPr>
              <w:lastRenderedPageBreak/>
              <w:t>的得3分，否则不得分。</w:t>
            </w:r>
          </w:p>
        </w:tc>
      </w:tr>
      <w:tr w:rsidR="002E7BC2">
        <w:tc>
          <w:tcPr>
            <w:tcW w:w="1122"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lastRenderedPageBreak/>
              <w:t>1-6</w:t>
            </w:r>
          </w:p>
        </w:tc>
        <w:tc>
          <w:tcPr>
            <w:tcW w:w="1103" w:type="dxa"/>
            <w:vAlign w:val="center"/>
          </w:tcPr>
          <w:p w:rsidR="002E7BC2" w:rsidRDefault="003C2B12">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7097" w:type="dxa"/>
          </w:tcPr>
          <w:p w:rsidR="002E7BC2" w:rsidRDefault="003C2B12">
            <w:pPr>
              <w:spacing w:line="360" w:lineRule="auto"/>
              <w:rPr>
                <w:rFonts w:ascii="宋体" w:eastAsia="宋体" w:hAnsi="宋体" w:cs="宋体"/>
                <w:bCs/>
                <w:sz w:val="24"/>
                <w:szCs w:val="24"/>
              </w:rPr>
            </w:pPr>
            <w:r>
              <w:rPr>
                <w:rFonts w:ascii="宋体" w:eastAsia="宋体" w:hAnsi="宋体" w:cs="宋体" w:hint="eastAsia"/>
                <w:bCs/>
                <w:sz w:val="24"/>
                <w:szCs w:val="24"/>
              </w:rPr>
              <w:t>投标人所投货物的技术参数完全满足招标文件第五章二、技术和服务要求“（一）主要技术指标：7.设备的温度控制模式应具备加热-等待-搜寻、等温模式、扫描模式。”的得3分，否则不得分。</w:t>
            </w:r>
          </w:p>
        </w:tc>
      </w:tr>
      <w:tr w:rsidR="002E7BC2">
        <w:tc>
          <w:tcPr>
            <w:tcW w:w="1122"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1-7</w:t>
            </w:r>
          </w:p>
        </w:tc>
        <w:tc>
          <w:tcPr>
            <w:tcW w:w="1103" w:type="dxa"/>
            <w:vAlign w:val="center"/>
          </w:tcPr>
          <w:p w:rsidR="002E7BC2" w:rsidRDefault="003C2B12">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7097" w:type="dxa"/>
          </w:tcPr>
          <w:p w:rsidR="002E7BC2" w:rsidRDefault="003C2B12">
            <w:pPr>
              <w:spacing w:line="360" w:lineRule="auto"/>
              <w:rPr>
                <w:rFonts w:ascii="宋体" w:eastAsia="宋体" w:hAnsi="宋体" w:cs="宋体"/>
                <w:bCs/>
                <w:sz w:val="24"/>
                <w:szCs w:val="24"/>
              </w:rPr>
            </w:pPr>
            <w:r>
              <w:rPr>
                <w:rFonts w:ascii="宋体" w:eastAsia="宋体" w:hAnsi="宋体" w:cs="宋体" w:hint="eastAsia"/>
                <w:bCs/>
                <w:sz w:val="24"/>
                <w:szCs w:val="24"/>
              </w:rPr>
              <w:t>投标人所投货物的技术参数完全满足招标文件第五章二、技术和服务要求“（一）主要技术指标：9.设备的测试腔体的压力检测精度≤0.15%。”的得3分，否则不得分。</w:t>
            </w:r>
          </w:p>
        </w:tc>
      </w:tr>
      <w:tr w:rsidR="002E7BC2">
        <w:tc>
          <w:tcPr>
            <w:tcW w:w="1122"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1-8</w:t>
            </w:r>
          </w:p>
        </w:tc>
        <w:tc>
          <w:tcPr>
            <w:tcW w:w="1103" w:type="dxa"/>
            <w:vAlign w:val="center"/>
          </w:tcPr>
          <w:p w:rsidR="002E7BC2" w:rsidRDefault="003C2B12">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7097" w:type="dxa"/>
          </w:tcPr>
          <w:p w:rsidR="002E7BC2" w:rsidRDefault="003C2B12">
            <w:pPr>
              <w:spacing w:line="360" w:lineRule="auto"/>
              <w:rPr>
                <w:rFonts w:ascii="宋体" w:eastAsia="宋体" w:hAnsi="宋体" w:cs="宋体"/>
                <w:bCs/>
                <w:sz w:val="24"/>
                <w:szCs w:val="24"/>
              </w:rPr>
            </w:pPr>
            <w:r>
              <w:rPr>
                <w:rFonts w:ascii="宋体" w:eastAsia="宋体" w:hAnsi="宋体" w:cs="宋体" w:hint="eastAsia"/>
                <w:bCs/>
                <w:sz w:val="24"/>
                <w:szCs w:val="24"/>
              </w:rPr>
              <w:t>投标人所投货物的技术参数完全满足招标文件第五章二、技术和服务要求“（一）主要技术指标：10.测试腔体耐压≥100bar，有毒气体泄放通过泄放口排放到指定通风系统。”的得3分，否则不得分。</w:t>
            </w:r>
          </w:p>
        </w:tc>
      </w:tr>
      <w:tr w:rsidR="002E7BC2">
        <w:tc>
          <w:tcPr>
            <w:tcW w:w="1122"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1-9</w:t>
            </w:r>
          </w:p>
        </w:tc>
        <w:tc>
          <w:tcPr>
            <w:tcW w:w="1103" w:type="dxa"/>
            <w:vAlign w:val="center"/>
          </w:tcPr>
          <w:p w:rsidR="002E7BC2" w:rsidRDefault="003C2B12">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7097" w:type="dxa"/>
          </w:tcPr>
          <w:p w:rsidR="002E7BC2" w:rsidRDefault="003C2B12">
            <w:pPr>
              <w:spacing w:line="360" w:lineRule="auto"/>
              <w:rPr>
                <w:rFonts w:ascii="宋体" w:eastAsia="宋体" w:hAnsi="宋体" w:cs="宋体"/>
                <w:bCs/>
                <w:sz w:val="24"/>
                <w:szCs w:val="24"/>
              </w:rPr>
            </w:pPr>
            <w:r>
              <w:rPr>
                <w:rFonts w:ascii="宋体" w:eastAsia="宋体" w:hAnsi="宋体" w:cs="宋体" w:hint="eastAsia"/>
                <w:bCs/>
                <w:sz w:val="24"/>
                <w:szCs w:val="24"/>
              </w:rPr>
              <w:t>投标人所投货物的技术参数完全满足招标文件第五章二、技术和服务要求“（一）主要技术指标：12.整机配置高灵敏度，高稳定性热电偶，可对电池样品进行多点测试，并保证最优线性度及准确度。”的得3分，否则不得分。</w:t>
            </w:r>
          </w:p>
        </w:tc>
      </w:tr>
      <w:tr w:rsidR="002E7BC2">
        <w:tc>
          <w:tcPr>
            <w:tcW w:w="1122"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1-10</w:t>
            </w:r>
          </w:p>
        </w:tc>
        <w:tc>
          <w:tcPr>
            <w:tcW w:w="1103" w:type="dxa"/>
            <w:vAlign w:val="center"/>
          </w:tcPr>
          <w:p w:rsidR="002E7BC2" w:rsidRDefault="003C2B12">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7097" w:type="dxa"/>
          </w:tcPr>
          <w:p w:rsidR="002E7BC2" w:rsidRDefault="003C2B12">
            <w:pPr>
              <w:spacing w:line="360" w:lineRule="auto"/>
              <w:rPr>
                <w:rFonts w:ascii="宋体" w:eastAsia="宋体" w:hAnsi="宋体" w:cs="宋体"/>
                <w:bCs/>
                <w:sz w:val="24"/>
                <w:szCs w:val="24"/>
              </w:rPr>
            </w:pPr>
            <w:r>
              <w:rPr>
                <w:rFonts w:ascii="宋体" w:eastAsia="宋体" w:hAnsi="宋体" w:cs="宋体" w:hint="eastAsia"/>
                <w:bCs/>
                <w:sz w:val="24"/>
                <w:szCs w:val="24"/>
              </w:rPr>
              <w:t>投标人所投货物的技术参数完全满足招标文件第五章二、技术和服务要求“（一）主要技术指标：▲13.设备配置合适机械辅助顶盖升降，单人可完成全部换样，测试等操作。”的得3分，需提供技术方案书进行佐证，否则不得分。</w:t>
            </w:r>
          </w:p>
        </w:tc>
      </w:tr>
      <w:tr w:rsidR="002E7BC2">
        <w:tc>
          <w:tcPr>
            <w:tcW w:w="1122"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1-11</w:t>
            </w:r>
          </w:p>
        </w:tc>
        <w:tc>
          <w:tcPr>
            <w:tcW w:w="1103" w:type="dxa"/>
            <w:vAlign w:val="center"/>
          </w:tcPr>
          <w:p w:rsidR="002E7BC2" w:rsidRDefault="003C2B12">
            <w:pPr>
              <w:spacing w:line="360" w:lineRule="auto"/>
              <w:jc w:val="center"/>
              <w:rPr>
                <w:rFonts w:ascii="宋体" w:eastAsia="宋体" w:hAnsi="宋体" w:cs="宋体"/>
                <w:bCs/>
                <w:sz w:val="24"/>
                <w:szCs w:val="24"/>
              </w:rPr>
            </w:pPr>
            <w:r>
              <w:rPr>
                <w:rFonts w:ascii="宋体" w:eastAsia="宋体" w:hAnsi="宋体" w:cs="宋体" w:hint="eastAsia"/>
                <w:bCs/>
                <w:sz w:val="24"/>
                <w:szCs w:val="24"/>
              </w:rPr>
              <w:t>2</w:t>
            </w:r>
          </w:p>
        </w:tc>
        <w:tc>
          <w:tcPr>
            <w:tcW w:w="7097" w:type="dxa"/>
          </w:tcPr>
          <w:p w:rsidR="002E7BC2" w:rsidRDefault="003C2B12">
            <w:pPr>
              <w:spacing w:line="360" w:lineRule="auto"/>
              <w:rPr>
                <w:rFonts w:ascii="宋体" w:eastAsia="宋体" w:hAnsi="宋体" w:cs="宋体"/>
                <w:bCs/>
                <w:sz w:val="24"/>
                <w:szCs w:val="24"/>
              </w:rPr>
            </w:pPr>
            <w:r>
              <w:rPr>
                <w:rFonts w:ascii="宋体" w:eastAsia="宋体" w:hAnsi="宋体" w:cs="宋体" w:hint="eastAsia"/>
                <w:bCs/>
                <w:sz w:val="24"/>
                <w:szCs w:val="24"/>
              </w:rPr>
              <w:t>投标人所投货物的技术参数完全满足招标文件第五章二、技术和服务要求“（一）主要技术指标：14.机器具备安全指示灯。”的得2分，否则不得分。</w:t>
            </w:r>
          </w:p>
        </w:tc>
      </w:tr>
      <w:tr w:rsidR="002E7BC2">
        <w:tc>
          <w:tcPr>
            <w:tcW w:w="1122"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1-12</w:t>
            </w:r>
          </w:p>
        </w:tc>
        <w:tc>
          <w:tcPr>
            <w:tcW w:w="1103" w:type="dxa"/>
            <w:vAlign w:val="center"/>
          </w:tcPr>
          <w:p w:rsidR="002E7BC2" w:rsidRDefault="003C2B12">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7097" w:type="dxa"/>
          </w:tcPr>
          <w:p w:rsidR="002E7BC2" w:rsidRDefault="003C2B12">
            <w:pPr>
              <w:spacing w:line="360" w:lineRule="auto"/>
              <w:rPr>
                <w:rFonts w:ascii="宋体" w:eastAsia="宋体" w:hAnsi="宋体" w:cs="宋体"/>
                <w:bCs/>
                <w:sz w:val="24"/>
                <w:szCs w:val="24"/>
              </w:rPr>
            </w:pPr>
            <w:r>
              <w:rPr>
                <w:rFonts w:ascii="宋体" w:eastAsia="宋体" w:hAnsi="宋体" w:cs="宋体" w:hint="eastAsia"/>
                <w:bCs/>
                <w:sz w:val="24"/>
                <w:szCs w:val="24"/>
              </w:rPr>
              <w:t>投标人所投货物的技术参数完全满足招标文件第五章二、技术和服务要求“（一）主要技术指标：</w:t>
            </w:r>
            <w:ins w:id="18" w:author="NTKO" w:date="2023-06-25T16:07:00Z">
              <w:r w:rsidR="00887931">
                <w:rPr>
                  <w:rFonts w:ascii="宋体" w:eastAsia="宋体" w:hAnsi="宋体" w:cs="宋体" w:hint="eastAsia"/>
                  <w:bCs/>
                  <w:sz w:val="24"/>
                  <w:szCs w:val="24"/>
                </w:rPr>
                <w:t>▲</w:t>
              </w:r>
            </w:ins>
            <w:r>
              <w:rPr>
                <w:rFonts w:ascii="宋体" w:eastAsia="宋体" w:hAnsi="宋体" w:cs="宋体" w:hint="eastAsia"/>
                <w:bCs/>
                <w:sz w:val="24"/>
                <w:szCs w:val="24"/>
              </w:rPr>
              <w:t>16.防爆功能（须符合下列条件之一）：</w:t>
            </w:r>
          </w:p>
          <w:p w:rsidR="00887931" w:rsidRDefault="003C2B12">
            <w:pPr>
              <w:spacing w:line="360" w:lineRule="auto"/>
              <w:rPr>
                <w:ins w:id="19" w:author="NTKO" w:date="2023-06-25T16:08:00Z"/>
                <w:rFonts w:ascii="宋体" w:eastAsia="宋体" w:hAnsi="宋体" w:cs="宋体"/>
                <w:bCs/>
                <w:sz w:val="24"/>
                <w:szCs w:val="24"/>
              </w:rPr>
            </w:pPr>
            <w:del w:id="20" w:author="NTKO" w:date="2023-06-25T16:07:00Z">
              <w:r w:rsidDel="00887931">
                <w:rPr>
                  <w:rFonts w:ascii="宋体" w:eastAsia="宋体" w:hAnsi="宋体" w:cs="宋体" w:hint="eastAsia"/>
                  <w:bCs/>
                  <w:sz w:val="24"/>
                  <w:szCs w:val="24"/>
                </w:rPr>
                <w:delText>▲</w:delText>
              </w:r>
            </w:del>
            <w:r>
              <w:rPr>
                <w:rFonts w:ascii="宋体" w:eastAsia="宋体" w:hAnsi="宋体" w:cs="宋体" w:hint="eastAsia"/>
                <w:bCs/>
                <w:sz w:val="24"/>
                <w:szCs w:val="24"/>
              </w:rPr>
              <w:t>16.1高压高强度金属防爆外壳及顶盖全密封结构，爆炸测试期间及样品热失控时，顶盖无意外打开风险，确保无有毒气体泄漏。（需提供技术方案书进行佐证）。</w:t>
            </w:r>
          </w:p>
          <w:p w:rsidR="002E7BC2" w:rsidRDefault="003C2B12">
            <w:pPr>
              <w:spacing w:line="360" w:lineRule="auto"/>
              <w:rPr>
                <w:rFonts w:ascii="宋体" w:eastAsia="宋体" w:hAnsi="宋体" w:cs="宋体"/>
                <w:bCs/>
                <w:sz w:val="24"/>
                <w:szCs w:val="24"/>
              </w:rPr>
            </w:pPr>
            <w:r>
              <w:rPr>
                <w:rFonts w:ascii="宋体" w:eastAsia="宋体" w:hAnsi="宋体" w:cs="宋体" w:hint="eastAsia"/>
                <w:bCs/>
                <w:sz w:val="24"/>
                <w:szCs w:val="24"/>
              </w:rPr>
              <w:t>16.2提供防爆箱，对于可能的量热腔爆炸与气体高速喷射进行防护，以保障实验人员的安全。</w:t>
            </w:r>
            <w:ins w:id="21" w:author="NTKO" w:date="2023-06-25T16:07:00Z">
              <w:r w:rsidR="00887931">
                <w:rPr>
                  <w:rFonts w:ascii="宋体" w:eastAsia="宋体" w:hAnsi="宋体" w:cs="宋体" w:hint="eastAsia"/>
                  <w:bCs/>
                  <w:sz w:val="24"/>
                  <w:szCs w:val="24"/>
                </w:rPr>
                <w:t>（需提供技术方案书进行佐证）</w:t>
              </w:r>
            </w:ins>
            <w:r>
              <w:rPr>
                <w:rFonts w:ascii="宋体" w:eastAsia="宋体" w:hAnsi="宋体" w:cs="宋体" w:hint="eastAsia"/>
                <w:bCs/>
                <w:sz w:val="24"/>
                <w:szCs w:val="24"/>
              </w:rPr>
              <w:t>”的得</w:t>
            </w:r>
            <w:r>
              <w:rPr>
                <w:rFonts w:ascii="宋体" w:eastAsia="宋体" w:hAnsi="宋体" w:cs="宋体" w:hint="eastAsia"/>
                <w:bCs/>
                <w:sz w:val="24"/>
                <w:szCs w:val="24"/>
              </w:rPr>
              <w:lastRenderedPageBreak/>
              <w:t>3分，否则不得分</w:t>
            </w:r>
            <w:r w:rsidRPr="00887931">
              <w:rPr>
                <w:rFonts w:ascii="宋体" w:eastAsia="宋体" w:hAnsi="宋体" w:cs="宋体" w:hint="eastAsia"/>
                <w:bCs/>
                <w:sz w:val="24"/>
                <w:szCs w:val="24"/>
              </w:rPr>
              <w:t>。</w:t>
            </w:r>
            <w:r w:rsidR="00A61257" w:rsidRPr="00A61257">
              <w:rPr>
                <w:rFonts w:ascii="宋体" w:eastAsia="宋体" w:hAnsi="宋体" w:cs="宋体" w:hint="eastAsia"/>
                <w:bCs/>
                <w:sz w:val="24"/>
                <w:szCs w:val="24"/>
                <w:rPrChange w:id="22" w:author="NTKO" w:date="2023-06-25T16:08:00Z">
                  <w:rPr>
                    <w:rFonts w:ascii="宋体" w:eastAsia="宋体" w:hAnsi="宋体" w:cs="宋体" w:hint="eastAsia"/>
                    <w:bCs/>
                    <w:sz w:val="24"/>
                    <w:szCs w:val="24"/>
                    <w:highlight w:val="yellow"/>
                  </w:rPr>
                </w:rPrChange>
              </w:rPr>
              <w:t>投标人满足上述条件其中之一即可得</w:t>
            </w:r>
            <w:r w:rsidR="00A61257" w:rsidRPr="00A61257">
              <w:rPr>
                <w:rFonts w:ascii="宋体" w:eastAsia="宋体" w:hAnsi="宋体" w:cs="宋体"/>
                <w:bCs/>
                <w:sz w:val="24"/>
                <w:szCs w:val="24"/>
                <w:rPrChange w:id="23" w:author="NTKO" w:date="2023-06-25T16:08:00Z">
                  <w:rPr>
                    <w:rFonts w:ascii="宋体" w:eastAsia="宋体" w:hAnsi="宋体" w:cs="宋体"/>
                    <w:bCs/>
                    <w:sz w:val="24"/>
                    <w:szCs w:val="24"/>
                    <w:highlight w:val="yellow"/>
                  </w:rPr>
                </w:rPrChange>
              </w:rPr>
              <w:t>3</w:t>
            </w:r>
            <w:r w:rsidR="00A61257" w:rsidRPr="00A61257">
              <w:rPr>
                <w:rFonts w:ascii="宋体" w:eastAsia="宋体" w:hAnsi="宋体" w:cs="宋体" w:hint="eastAsia"/>
                <w:bCs/>
                <w:sz w:val="24"/>
                <w:szCs w:val="24"/>
                <w:rPrChange w:id="24" w:author="NTKO" w:date="2023-06-25T16:08:00Z">
                  <w:rPr>
                    <w:rFonts w:ascii="宋体" w:eastAsia="宋体" w:hAnsi="宋体" w:cs="宋体" w:hint="eastAsia"/>
                    <w:bCs/>
                    <w:sz w:val="24"/>
                    <w:szCs w:val="24"/>
                    <w:highlight w:val="yellow"/>
                  </w:rPr>
                </w:rPrChange>
              </w:rPr>
              <w:t>分。</w:t>
            </w:r>
          </w:p>
        </w:tc>
      </w:tr>
      <w:tr w:rsidR="002E7BC2">
        <w:tc>
          <w:tcPr>
            <w:tcW w:w="1122"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lastRenderedPageBreak/>
              <w:t>1-13</w:t>
            </w:r>
          </w:p>
        </w:tc>
        <w:tc>
          <w:tcPr>
            <w:tcW w:w="1103" w:type="dxa"/>
            <w:vAlign w:val="center"/>
          </w:tcPr>
          <w:p w:rsidR="002E7BC2" w:rsidRDefault="003C2B12">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7097" w:type="dxa"/>
          </w:tcPr>
          <w:p w:rsidR="002E7BC2" w:rsidRDefault="003C2B12">
            <w:pPr>
              <w:spacing w:line="360" w:lineRule="auto"/>
              <w:rPr>
                <w:rFonts w:ascii="宋体" w:eastAsia="宋体" w:hAnsi="宋体" w:cs="宋体"/>
                <w:bCs/>
                <w:sz w:val="24"/>
                <w:szCs w:val="24"/>
              </w:rPr>
            </w:pPr>
            <w:r>
              <w:rPr>
                <w:rFonts w:ascii="宋体" w:eastAsia="宋体" w:hAnsi="宋体" w:cs="宋体" w:hint="eastAsia"/>
                <w:bCs/>
                <w:sz w:val="24"/>
                <w:szCs w:val="24"/>
              </w:rPr>
              <w:t>投标人所投货物的技术参数完全满足招标文件第五章二、技术和服务要求“（一）主要技术指标：▲17.设备具有泄压阀、自动吹扫等多重安全防护功能。”的得3分，需提供技术方案书进行佐证，否则不得分。</w:t>
            </w:r>
          </w:p>
        </w:tc>
      </w:tr>
      <w:tr w:rsidR="002E7BC2">
        <w:tc>
          <w:tcPr>
            <w:tcW w:w="1122"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1-14</w:t>
            </w:r>
          </w:p>
        </w:tc>
        <w:tc>
          <w:tcPr>
            <w:tcW w:w="1103" w:type="dxa"/>
            <w:vAlign w:val="center"/>
          </w:tcPr>
          <w:p w:rsidR="002E7BC2" w:rsidRDefault="003C2B12">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7097" w:type="dxa"/>
          </w:tcPr>
          <w:p w:rsidR="002E7BC2" w:rsidRDefault="003C2B12">
            <w:pPr>
              <w:spacing w:line="360" w:lineRule="auto"/>
              <w:rPr>
                <w:rFonts w:ascii="宋体" w:eastAsia="宋体" w:hAnsi="宋体" w:cs="宋体"/>
                <w:bCs/>
                <w:sz w:val="24"/>
                <w:szCs w:val="24"/>
              </w:rPr>
            </w:pPr>
            <w:r>
              <w:rPr>
                <w:rFonts w:ascii="宋体" w:eastAsia="宋体" w:hAnsi="宋体" w:cs="宋体" w:hint="eastAsia"/>
                <w:bCs/>
                <w:sz w:val="24"/>
                <w:szCs w:val="24"/>
              </w:rPr>
              <w:t>投标人所投货物的技术参数完全满足招标文件第五章二、技术和服务要求“（一）主要技术指标：18.量热腔温度与样品温度差值不大于0.5°C，无假放热现象。”的得3分，否则不得分。</w:t>
            </w:r>
          </w:p>
        </w:tc>
      </w:tr>
      <w:tr w:rsidR="002E7BC2">
        <w:tc>
          <w:tcPr>
            <w:tcW w:w="1122"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1-15</w:t>
            </w:r>
          </w:p>
        </w:tc>
        <w:tc>
          <w:tcPr>
            <w:tcW w:w="1103" w:type="dxa"/>
            <w:vAlign w:val="center"/>
          </w:tcPr>
          <w:p w:rsidR="002E7BC2" w:rsidRDefault="003C2B12">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7097" w:type="dxa"/>
          </w:tcPr>
          <w:p w:rsidR="002E7BC2" w:rsidRDefault="003C2B12">
            <w:pPr>
              <w:spacing w:line="360" w:lineRule="auto"/>
              <w:rPr>
                <w:rFonts w:ascii="宋体" w:eastAsia="宋体" w:hAnsi="宋体" w:cs="宋体"/>
                <w:bCs/>
                <w:sz w:val="24"/>
                <w:szCs w:val="24"/>
              </w:rPr>
            </w:pPr>
            <w:r>
              <w:rPr>
                <w:rFonts w:ascii="宋体" w:eastAsia="宋体" w:hAnsi="宋体" w:cs="宋体" w:hint="eastAsia"/>
                <w:bCs/>
                <w:sz w:val="24"/>
                <w:szCs w:val="24"/>
              </w:rPr>
              <w:t>投标人所投货物的技术参数完全满足招标文件第五章二、技术和服务要求“（一）主要技术指标：▲19.需提供150Ah以上三元电芯和250Ah以上铁锂电芯热失控的测试数据，确保设备可测试高比能量密度大容量动力锂离子电池。”的得3分，需</w:t>
            </w:r>
            <w:r>
              <w:rPr>
                <w:rFonts w:ascii="宋体" w:eastAsia="宋体" w:hAnsi="宋体" w:cs="Times New Roman" w:hint="eastAsia"/>
                <w:bCs/>
                <w:sz w:val="24"/>
                <w:szCs w:val="24"/>
              </w:rPr>
              <w:t>提供国家认可的第三方检验（检测）机构出具的电芯检测报告佐证（报告需加盖检验检测专用章，并标注资质认定标志CMA或CNAS），</w:t>
            </w:r>
            <w:r>
              <w:rPr>
                <w:rFonts w:ascii="宋体" w:eastAsia="宋体" w:hAnsi="宋体" w:cs="宋体" w:hint="eastAsia"/>
                <w:bCs/>
                <w:sz w:val="24"/>
                <w:szCs w:val="24"/>
              </w:rPr>
              <w:t>否则不得分。</w:t>
            </w:r>
          </w:p>
        </w:tc>
      </w:tr>
      <w:tr w:rsidR="002E7BC2">
        <w:tc>
          <w:tcPr>
            <w:tcW w:w="1122"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1-16</w:t>
            </w:r>
          </w:p>
        </w:tc>
        <w:tc>
          <w:tcPr>
            <w:tcW w:w="1103" w:type="dxa"/>
            <w:vAlign w:val="center"/>
          </w:tcPr>
          <w:p w:rsidR="002E7BC2" w:rsidRDefault="003C2B12">
            <w:pPr>
              <w:spacing w:line="360" w:lineRule="auto"/>
              <w:jc w:val="center"/>
              <w:rPr>
                <w:rFonts w:ascii="宋体" w:eastAsia="宋体" w:hAnsi="宋体" w:cs="宋体"/>
                <w:bCs/>
                <w:sz w:val="24"/>
                <w:szCs w:val="24"/>
              </w:rPr>
            </w:pPr>
            <w:r>
              <w:rPr>
                <w:rFonts w:ascii="宋体" w:eastAsia="宋体" w:hAnsi="宋体" w:cs="宋体" w:hint="eastAsia"/>
                <w:bCs/>
                <w:sz w:val="24"/>
                <w:szCs w:val="24"/>
              </w:rPr>
              <w:t>3</w:t>
            </w:r>
          </w:p>
        </w:tc>
        <w:tc>
          <w:tcPr>
            <w:tcW w:w="7097" w:type="dxa"/>
          </w:tcPr>
          <w:p w:rsidR="002E7BC2" w:rsidRDefault="003C2B12">
            <w:pPr>
              <w:spacing w:line="360" w:lineRule="auto"/>
              <w:rPr>
                <w:rFonts w:ascii="宋体" w:eastAsia="宋体" w:hAnsi="宋体" w:cs="宋体"/>
                <w:bCs/>
                <w:sz w:val="24"/>
                <w:szCs w:val="24"/>
              </w:rPr>
            </w:pPr>
            <w:r>
              <w:rPr>
                <w:rFonts w:ascii="宋体" w:eastAsia="宋体" w:hAnsi="宋体" w:cs="宋体" w:hint="eastAsia"/>
                <w:bCs/>
                <w:sz w:val="24"/>
                <w:szCs w:val="24"/>
              </w:rPr>
              <w:t>投标人所投货物的技术参数完全满足招标文件第五章二、技术和服务要求“（一）主要技术指标：▲21.系统需具备热损失补偿校准功能，软件界面可显示对流系数、传导系数、辐射系数、对流指数、环境温度、质量系数等与绝热相关的关键因素，并通过软件控制实现热损失补偿校准。”的得3分，提供技术方案书进行佐证，否则不得分。</w:t>
            </w:r>
          </w:p>
        </w:tc>
      </w:tr>
      <w:tr w:rsidR="002E7BC2">
        <w:tc>
          <w:tcPr>
            <w:tcW w:w="1122"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1-17</w:t>
            </w:r>
          </w:p>
        </w:tc>
        <w:tc>
          <w:tcPr>
            <w:tcW w:w="1103"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3</w:t>
            </w:r>
          </w:p>
        </w:tc>
        <w:tc>
          <w:tcPr>
            <w:tcW w:w="7097" w:type="dxa"/>
          </w:tcPr>
          <w:p w:rsidR="002E7BC2" w:rsidRDefault="003C2B12">
            <w:pPr>
              <w:spacing w:line="360" w:lineRule="auto"/>
              <w:rPr>
                <w:rFonts w:ascii="宋体" w:eastAsia="宋体" w:hAnsi="宋体" w:cs="宋体"/>
                <w:bCs/>
                <w:sz w:val="24"/>
                <w:szCs w:val="24"/>
              </w:rPr>
            </w:pPr>
            <w:r>
              <w:rPr>
                <w:rFonts w:ascii="宋体" w:eastAsia="宋体" w:hAnsi="宋体" w:cs="宋体" w:hint="eastAsia"/>
                <w:bCs/>
                <w:sz w:val="24"/>
                <w:szCs w:val="24"/>
              </w:rPr>
              <w:t>投标人所投货物的技术参数完全满足招标文件第五章二、技术和服务要求“（二）基本配置。”的得3分，否则不得分。</w:t>
            </w:r>
          </w:p>
        </w:tc>
      </w:tr>
    </w:tbl>
    <w:p w:rsidR="002E7BC2" w:rsidRDefault="003C2B12">
      <w:pPr>
        <w:pStyle w:val="null3"/>
        <w:widowControl w:val="0"/>
        <w:spacing w:line="360" w:lineRule="auto"/>
        <w:ind w:firstLineChars="200" w:firstLine="482"/>
        <w:rPr>
          <w:rFonts w:asciiTheme="minorEastAsia" w:hAnsiTheme="minorEastAsia" w:hint="default"/>
          <w:b/>
          <w:bCs/>
          <w:sz w:val="24"/>
          <w:szCs w:val="24"/>
        </w:rPr>
      </w:pPr>
      <w:r>
        <w:rPr>
          <w:rFonts w:asciiTheme="minorEastAsia" w:hAnsiTheme="minorEastAsia"/>
          <w:b/>
          <w:bCs/>
          <w:sz w:val="24"/>
          <w:szCs w:val="24"/>
        </w:rPr>
        <w:t>商务项（F3×A3）满分为15.00分</w:t>
      </w:r>
    </w:p>
    <w:tbl>
      <w:tblPr>
        <w:tblW w:w="934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5"/>
        <w:gridCol w:w="1110"/>
        <w:gridCol w:w="7121"/>
      </w:tblGrid>
      <w:tr w:rsidR="002E7BC2">
        <w:trPr>
          <w:trHeight w:val="144"/>
        </w:trPr>
        <w:tc>
          <w:tcPr>
            <w:tcW w:w="1115"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项目</w:t>
            </w:r>
          </w:p>
        </w:tc>
        <w:tc>
          <w:tcPr>
            <w:tcW w:w="1110"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分值</w:t>
            </w:r>
          </w:p>
        </w:tc>
        <w:tc>
          <w:tcPr>
            <w:tcW w:w="7121" w:type="dxa"/>
          </w:tcPr>
          <w:p w:rsidR="002E7BC2" w:rsidRDefault="003C2B12">
            <w:pPr>
              <w:pStyle w:val="null3"/>
              <w:spacing w:line="360" w:lineRule="auto"/>
              <w:jc w:val="both"/>
              <w:rPr>
                <w:rFonts w:ascii="宋体" w:eastAsia="宋体" w:hAnsi="宋体" w:cs="宋体" w:hint="default"/>
                <w:bCs/>
                <w:sz w:val="24"/>
                <w:szCs w:val="24"/>
              </w:rPr>
            </w:pPr>
            <w:r>
              <w:rPr>
                <w:rFonts w:ascii="宋体" w:eastAsia="宋体" w:hAnsi="宋体" w:cs="宋体"/>
                <w:bCs/>
                <w:sz w:val="24"/>
                <w:szCs w:val="24"/>
              </w:rPr>
              <w:t>描述</w:t>
            </w:r>
          </w:p>
        </w:tc>
      </w:tr>
      <w:tr w:rsidR="002E7BC2">
        <w:trPr>
          <w:trHeight w:val="144"/>
        </w:trPr>
        <w:tc>
          <w:tcPr>
            <w:tcW w:w="1115"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2-1</w:t>
            </w:r>
          </w:p>
        </w:tc>
        <w:tc>
          <w:tcPr>
            <w:tcW w:w="1110"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1</w:t>
            </w:r>
          </w:p>
        </w:tc>
        <w:tc>
          <w:tcPr>
            <w:tcW w:w="7121" w:type="dxa"/>
          </w:tcPr>
          <w:p w:rsidR="002E7BC2" w:rsidRDefault="003C2B12">
            <w:pPr>
              <w:pStyle w:val="null3"/>
              <w:spacing w:line="360" w:lineRule="auto"/>
              <w:jc w:val="both"/>
              <w:rPr>
                <w:rFonts w:ascii="宋体" w:eastAsia="宋体" w:hAnsi="宋体" w:cs="宋体" w:hint="default"/>
                <w:bCs/>
                <w:sz w:val="24"/>
                <w:szCs w:val="24"/>
              </w:rPr>
            </w:pPr>
            <w:r>
              <w:rPr>
                <w:rFonts w:ascii="宋体" w:eastAsia="宋体" w:hAnsi="宋体" w:cs="宋体"/>
                <w:bCs/>
                <w:sz w:val="24"/>
                <w:szCs w:val="24"/>
              </w:rPr>
              <w:t>投标人或产品制造商具有【质量管理体系认证】证书，证书应在全国认证认可信息公共服务平台可查询，且在提交投标文件时证书应处于有效状态，投标人需提供证书扫描件，若未提供扫描件，也可提供全国认证认可信息公共服务平台（cx.cnca.cn）的证书信息查询截图。完全满足上述要求的得1分，否则不得分。</w:t>
            </w:r>
          </w:p>
        </w:tc>
      </w:tr>
      <w:tr w:rsidR="002E7BC2">
        <w:trPr>
          <w:trHeight w:val="1560"/>
        </w:trPr>
        <w:tc>
          <w:tcPr>
            <w:tcW w:w="1115"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lastRenderedPageBreak/>
              <w:t>2-2</w:t>
            </w:r>
          </w:p>
        </w:tc>
        <w:tc>
          <w:tcPr>
            <w:tcW w:w="1110"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3</w:t>
            </w:r>
          </w:p>
        </w:tc>
        <w:tc>
          <w:tcPr>
            <w:tcW w:w="7121" w:type="dxa"/>
          </w:tcPr>
          <w:p w:rsidR="002E7BC2" w:rsidRDefault="003C2B12">
            <w:pPr>
              <w:pStyle w:val="null3"/>
              <w:spacing w:line="360" w:lineRule="auto"/>
              <w:jc w:val="both"/>
              <w:rPr>
                <w:rFonts w:ascii="宋体" w:eastAsia="宋体" w:hAnsi="宋体" w:cs="宋体" w:hint="default"/>
                <w:bCs/>
                <w:sz w:val="24"/>
                <w:szCs w:val="24"/>
              </w:rPr>
            </w:pPr>
            <w:r>
              <w:rPr>
                <w:rFonts w:ascii="宋体" w:eastAsia="宋体" w:hAnsi="宋体" w:cs="宋体"/>
                <w:bCs/>
                <w:sz w:val="24"/>
                <w:szCs w:val="24"/>
              </w:rPr>
              <w:t>根据投标人针对本项目所提供的培训方案进行评价：培训方案应至少包括①培训时间、地点及培训讲师（至少2人）的资历；②培训的主要内容（至少包含使用及日常维护内容）；③预期培训效果。以上内容每完整响应1项得1分，满分3分。不提供则不得分。</w:t>
            </w:r>
          </w:p>
        </w:tc>
      </w:tr>
      <w:tr w:rsidR="002E7BC2">
        <w:trPr>
          <w:trHeight w:val="2539"/>
        </w:trPr>
        <w:tc>
          <w:tcPr>
            <w:tcW w:w="1115"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2-3</w:t>
            </w:r>
          </w:p>
        </w:tc>
        <w:tc>
          <w:tcPr>
            <w:tcW w:w="1110"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3</w:t>
            </w:r>
          </w:p>
        </w:tc>
        <w:tc>
          <w:tcPr>
            <w:tcW w:w="7121" w:type="dxa"/>
          </w:tcPr>
          <w:p w:rsidR="002E7BC2" w:rsidRDefault="003C2B12">
            <w:pPr>
              <w:pStyle w:val="null3"/>
              <w:spacing w:line="360" w:lineRule="auto"/>
              <w:jc w:val="both"/>
              <w:rPr>
                <w:rFonts w:ascii="宋体" w:eastAsia="宋体" w:hAnsi="宋体" w:cs="宋体" w:hint="default"/>
                <w:bCs/>
                <w:sz w:val="24"/>
                <w:szCs w:val="24"/>
              </w:rPr>
            </w:pPr>
            <w:r>
              <w:rPr>
                <w:rFonts w:ascii="宋体" w:eastAsia="宋体" w:hAnsi="宋体" w:cs="宋体"/>
                <w:bCs/>
                <w:sz w:val="24"/>
                <w:szCs w:val="24"/>
              </w:rPr>
              <w:t>根据投标人或产品制造商自2020年1月1日(以合同签订时间为准)以来承接过同类电池绝热加速量热仪项目的有效业绩进行评价：每提供1个有效业绩得1分，满分3分。说明：投标人须提供该业绩项目以下资料有效复印件：(1)中标（成交）公告(须提供相关网站中标或成交公告的下载网页及其网址)；(2)中标（成交）通知书；(3)采购合同文本；(4)能够证明该业绩项目已经采购人验收合格的证明材料。如未按照以上要求提供该项目业绩完整资料的，评标委员会对该项业绩将不予采信。</w:t>
            </w:r>
          </w:p>
        </w:tc>
      </w:tr>
      <w:tr w:rsidR="002E7BC2">
        <w:trPr>
          <w:trHeight w:val="2135"/>
        </w:trPr>
        <w:tc>
          <w:tcPr>
            <w:tcW w:w="1115"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2-4</w:t>
            </w:r>
          </w:p>
        </w:tc>
        <w:tc>
          <w:tcPr>
            <w:tcW w:w="1110"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3</w:t>
            </w:r>
          </w:p>
        </w:tc>
        <w:tc>
          <w:tcPr>
            <w:tcW w:w="7121" w:type="dxa"/>
          </w:tcPr>
          <w:p w:rsidR="002E7BC2" w:rsidRDefault="003C2B12">
            <w:pPr>
              <w:pStyle w:val="null3"/>
              <w:spacing w:line="360" w:lineRule="auto"/>
              <w:jc w:val="both"/>
              <w:rPr>
                <w:rFonts w:ascii="宋体" w:eastAsia="宋体" w:hAnsi="宋体" w:cs="宋体" w:hint="default"/>
                <w:bCs/>
                <w:sz w:val="24"/>
                <w:szCs w:val="24"/>
              </w:rPr>
            </w:pPr>
            <w:r>
              <w:rPr>
                <w:rFonts w:ascii="宋体" w:eastAsia="宋体" w:hAnsi="宋体" w:cs="宋体"/>
                <w:bCs/>
                <w:sz w:val="24"/>
                <w:szCs w:val="24"/>
              </w:rPr>
              <w:t>根据投标人针对本项目所提供的售后服务方案进行评价：方案应至少包括①质保期内设备维护保养计划，内容至少包含维护保养频次（每年至少1次）、维护保养时间、人员个数、保养内容、服务效果等；②质保期满后，关键零部件的成本费用清单。③质保期内维护保养频次2次/年及以上及质保期满后关键零部件成本折扣低于8折。以上内容每完整响应1项得1分，满分3分。不提供或内容不全则不得分。</w:t>
            </w:r>
          </w:p>
        </w:tc>
      </w:tr>
      <w:tr w:rsidR="002E7BC2">
        <w:trPr>
          <w:trHeight w:val="1089"/>
        </w:trPr>
        <w:tc>
          <w:tcPr>
            <w:tcW w:w="1115"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2-5</w:t>
            </w:r>
          </w:p>
        </w:tc>
        <w:tc>
          <w:tcPr>
            <w:tcW w:w="1110"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3</w:t>
            </w:r>
          </w:p>
        </w:tc>
        <w:tc>
          <w:tcPr>
            <w:tcW w:w="7121" w:type="dxa"/>
          </w:tcPr>
          <w:p w:rsidR="002E7BC2" w:rsidRDefault="003C2B12">
            <w:pPr>
              <w:pStyle w:val="null3"/>
              <w:spacing w:line="360" w:lineRule="auto"/>
              <w:jc w:val="both"/>
              <w:rPr>
                <w:rFonts w:ascii="宋体" w:eastAsia="宋体" w:hAnsi="宋体" w:cs="宋体" w:hint="default"/>
                <w:bCs/>
                <w:sz w:val="24"/>
                <w:szCs w:val="24"/>
              </w:rPr>
            </w:pPr>
            <w:r>
              <w:rPr>
                <w:rFonts w:ascii="宋体" w:eastAsia="宋体" w:hAnsi="宋体" w:cs="宋体"/>
                <w:bCs/>
                <w:sz w:val="24"/>
                <w:szCs w:val="24"/>
              </w:rPr>
              <w:t>根据投标人的响应速度进行评价：投标人承诺接到故障电话后，1小时内电话响应，4小时内到达，12小时内修复，得3分；1小时内电话响应，8小时内到达，24小时内修复，得1.5分；其他情况不得分。</w:t>
            </w:r>
          </w:p>
        </w:tc>
      </w:tr>
      <w:tr w:rsidR="002E7BC2">
        <w:trPr>
          <w:trHeight w:val="398"/>
        </w:trPr>
        <w:tc>
          <w:tcPr>
            <w:tcW w:w="1115"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2-6</w:t>
            </w:r>
          </w:p>
        </w:tc>
        <w:tc>
          <w:tcPr>
            <w:tcW w:w="1110" w:type="dxa"/>
            <w:vAlign w:val="center"/>
          </w:tcPr>
          <w:p w:rsidR="002E7BC2" w:rsidRDefault="003C2B12">
            <w:pPr>
              <w:pStyle w:val="null3"/>
              <w:spacing w:line="360" w:lineRule="auto"/>
              <w:jc w:val="center"/>
              <w:rPr>
                <w:rFonts w:ascii="宋体" w:eastAsia="宋体" w:hAnsi="宋体" w:cs="宋体" w:hint="default"/>
                <w:bCs/>
                <w:sz w:val="24"/>
                <w:szCs w:val="24"/>
              </w:rPr>
            </w:pPr>
            <w:r>
              <w:rPr>
                <w:rFonts w:ascii="宋体" w:eastAsia="宋体" w:hAnsi="宋体" w:cs="宋体"/>
                <w:bCs/>
                <w:sz w:val="24"/>
                <w:szCs w:val="24"/>
              </w:rPr>
              <w:t>2</w:t>
            </w:r>
          </w:p>
        </w:tc>
        <w:tc>
          <w:tcPr>
            <w:tcW w:w="7121" w:type="dxa"/>
          </w:tcPr>
          <w:p w:rsidR="002E7BC2" w:rsidRDefault="003C2B12">
            <w:pPr>
              <w:pStyle w:val="null3"/>
              <w:spacing w:line="360" w:lineRule="auto"/>
              <w:jc w:val="both"/>
              <w:rPr>
                <w:rFonts w:ascii="宋体" w:eastAsia="宋体" w:hAnsi="宋体" w:cs="宋体" w:hint="default"/>
                <w:bCs/>
                <w:sz w:val="24"/>
                <w:szCs w:val="24"/>
              </w:rPr>
            </w:pPr>
            <w:r>
              <w:rPr>
                <w:rFonts w:ascii="宋体" w:eastAsia="宋体" w:hAnsi="宋体" w:cs="宋体"/>
                <w:bCs/>
                <w:sz w:val="24"/>
                <w:szCs w:val="24"/>
              </w:rPr>
              <w:t>根据投标人承诺的整体质保期限进行评价：在满足招标文件的基础上，每延长半年得1分，满分2分。</w:t>
            </w:r>
          </w:p>
        </w:tc>
      </w:tr>
    </w:tbl>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加分项（F4×A4）</w:t>
      </w:r>
    </w:p>
    <w:tbl>
      <w:tblPr>
        <w:tblStyle w:val="aa"/>
        <w:tblW w:w="0" w:type="auto"/>
        <w:tblLook w:val="04A0"/>
      </w:tblPr>
      <w:tblGrid>
        <w:gridCol w:w="1272"/>
        <w:gridCol w:w="1283"/>
        <w:gridCol w:w="6731"/>
      </w:tblGrid>
      <w:tr w:rsidR="002E7BC2">
        <w:tc>
          <w:tcPr>
            <w:tcW w:w="1272" w:type="dxa"/>
            <w:vAlign w:val="center"/>
          </w:tcPr>
          <w:p w:rsidR="002E7BC2" w:rsidRDefault="003C2B12">
            <w:pPr>
              <w:widowControl/>
              <w:spacing w:line="276" w:lineRule="auto"/>
              <w:jc w:val="center"/>
              <w:rPr>
                <w:rFonts w:asciiTheme="minorEastAsia" w:eastAsia="宋体" w:hAnsiTheme="minorEastAsia" w:cs="宋体"/>
                <w:color w:val="000000"/>
                <w:kern w:val="0"/>
                <w:sz w:val="24"/>
                <w:szCs w:val="20"/>
              </w:rPr>
            </w:pPr>
            <w:r>
              <w:rPr>
                <w:rFonts w:asciiTheme="minorEastAsia" w:eastAsia="宋体" w:hAnsiTheme="minorEastAsia" w:cs="宋体" w:hint="eastAsia"/>
                <w:color w:val="000000"/>
                <w:kern w:val="0"/>
                <w:sz w:val="24"/>
                <w:szCs w:val="20"/>
              </w:rPr>
              <w:t>评标项目</w:t>
            </w:r>
          </w:p>
        </w:tc>
        <w:tc>
          <w:tcPr>
            <w:tcW w:w="1283" w:type="dxa"/>
            <w:vAlign w:val="center"/>
          </w:tcPr>
          <w:p w:rsidR="002E7BC2" w:rsidRDefault="003C2B12">
            <w:pPr>
              <w:widowControl/>
              <w:spacing w:line="276" w:lineRule="auto"/>
              <w:jc w:val="center"/>
              <w:rPr>
                <w:rFonts w:asciiTheme="minorEastAsia" w:eastAsia="宋体" w:hAnsiTheme="minorEastAsia" w:cs="宋体"/>
                <w:color w:val="000000"/>
                <w:kern w:val="0"/>
                <w:sz w:val="24"/>
                <w:szCs w:val="20"/>
              </w:rPr>
            </w:pPr>
            <w:r>
              <w:rPr>
                <w:rFonts w:asciiTheme="minorEastAsia" w:eastAsia="宋体" w:hAnsiTheme="minorEastAsia" w:cs="宋体" w:hint="eastAsia"/>
                <w:color w:val="000000"/>
                <w:kern w:val="0"/>
                <w:sz w:val="24"/>
                <w:szCs w:val="20"/>
              </w:rPr>
              <w:t>评标分值</w:t>
            </w:r>
          </w:p>
        </w:tc>
        <w:tc>
          <w:tcPr>
            <w:tcW w:w="6731" w:type="dxa"/>
            <w:vAlign w:val="center"/>
          </w:tcPr>
          <w:p w:rsidR="002E7BC2" w:rsidRDefault="003C2B12">
            <w:pPr>
              <w:widowControl/>
              <w:spacing w:line="276" w:lineRule="auto"/>
              <w:jc w:val="center"/>
              <w:rPr>
                <w:rFonts w:asciiTheme="minorEastAsia" w:eastAsia="宋体" w:hAnsiTheme="minorEastAsia" w:cs="宋体"/>
                <w:color w:val="000000"/>
                <w:kern w:val="0"/>
                <w:sz w:val="24"/>
                <w:szCs w:val="20"/>
              </w:rPr>
            </w:pPr>
            <w:r>
              <w:rPr>
                <w:rFonts w:asciiTheme="minorEastAsia" w:eastAsia="宋体" w:hAnsiTheme="minorEastAsia" w:cs="宋体" w:hint="eastAsia"/>
                <w:color w:val="000000"/>
                <w:kern w:val="0"/>
                <w:sz w:val="24"/>
                <w:szCs w:val="20"/>
              </w:rPr>
              <w:t>评标方法描述</w:t>
            </w:r>
          </w:p>
        </w:tc>
      </w:tr>
      <w:tr w:rsidR="002E7BC2">
        <w:tc>
          <w:tcPr>
            <w:tcW w:w="1272" w:type="dxa"/>
            <w:vAlign w:val="center"/>
          </w:tcPr>
          <w:p w:rsidR="002E7BC2" w:rsidRDefault="003C2B12">
            <w:pPr>
              <w:widowControl/>
              <w:spacing w:line="276" w:lineRule="auto"/>
              <w:jc w:val="center"/>
              <w:rPr>
                <w:rFonts w:asciiTheme="minorEastAsia" w:eastAsia="宋体" w:hAnsiTheme="minorEastAsia" w:cs="宋体"/>
                <w:color w:val="000000"/>
                <w:kern w:val="0"/>
                <w:sz w:val="24"/>
                <w:szCs w:val="20"/>
              </w:rPr>
            </w:pPr>
            <w:r>
              <w:rPr>
                <w:rFonts w:asciiTheme="minorEastAsia" w:eastAsia="宋体" w:hAnsiTheme="minorEastAsia" w:cs="宋体" w:hint="eastAsia"/>
                <w:color w:val="000000"/>
                <w:kern w:val="0"/>
                <w:sz w:val="24"/>
                <w:szCs w:val="20"/>
              </w:rPr>
              <w:t>节能、环境标志产品</w:t>
            </w:r>
          </w:p>
        </w:tc>
        <w:tc>
          <w:tcPr>
            <w:tcW w:w="1283" w:type="dxa"/>
            <w:vAlign w:val="center"/>
          </w:tcPr>
          <w:p w:rsidR="002E7BC2" w:rsidRDefault="003C2B12">
            <w:pPr>
              <w:widowControl/>
              <w:spacing w:line="276" w:lineRule="auto"/>
              <w:jc w:val="center"/>
              <w:rPr>
                <w:rFonts w:asciiTheme="minorEastAsia" w:eastAsia="宋体" w:hAnsiTheme="minorEastAsia" w:cs="宋体"/>
                <w:color w:val="000000"/>
                <w:kern w:val="0"/>
                <w:sz w:val="24"/>
                <w:szCs w:val="20"/>
              </w:rPr>
            </w:pPr>
            <w:r>
              <w:rPr>
                <w:rFonts w:asciiTheme="minorEastAsia" w:eastAsia="宋体" w:hAnsiTheme="minorEastAsia" w:cs="宋体" w:hint="eastAsia"/>
                <w:color w:val="000000"/>
                <w:kern w:val="0"/>
                <w:sz w:val="24"/>
                <w:szCs w:val="20"/>
              </w:rPr>
              <w:t>6.8</w:t>
            </w:r>
          </w:p>
        </w:tc>
        <w:tc>
          <w:tcPr>
            <w:tcW w:w="6731" w:type="dxa"/>
            <w:vAlign w:val="center"/>
          </w:tcPr>
          <w:p w:rsidR="002E7BC2" w:rsidRDefault="003C2B12">
            <w:pPr>
              <w:widowControl/>
              <w:spacing w:line="276" w:lineRule="auto"/>
              <w:jc w:val="left"/>
              <w:rPr>
                <w:rFonts w:asciiTheme="minorEastAsia" w:eastAsia="宋体" w:hAnsiTheme="minorEastAsia" w:cs="宋体"/>
                <w:color w:val="000000"/>
                <w:kern w:val="0"/>
                <w:sz w:val="24"/>
                <w:szCs w:val="20"/>
              </w:rPr>
            </w:pPr>
            <w:r>
              <w:rPr>
                <w:rFonts w:asciiTheme="minorEastAsia" w:eastAsia="宋体" w:hAnsiTheme="minorEastAsia" w:cs="宋体" w:hint="eastAsia"/>
                <w:kern w:val="0"/>
                <w:sz w:val="24"/>
                <w:szCs w:val="20"/>
              </w:rPr>
              <w:t>1、</w:t>
            </w:r>
            <w:r>
              <w:rPr>
                <w:rFonts w:asciiTheme="minorEastAsia" w:eastAsia="宋体" w:hAnsiTheme="minorEastAsia" w:cs="宋体"/>
                <w:kern w:val="0"/>
                <w:sz w:val="24"/>
                <w:szCs w:val="20"/>
              </w:rPr>
              <w:t>投标人所投节能产品属于</w:t>
            </w:r>
            <w:r>
              <w:rPr>
                <w:rFonts w:asciiTheme="minorEastAsia" w:eastAsia="宋体" w:hAnsiTheme="minorEastAsia" w:cs="宋体" w:hint="eastAsia"/>
                <w:kern w:val="0"/>
                <w:sz w:val="24"/>
                <w:szCs w:val="20"/>
              </w:rPr>
              <w:t>《关于印发节能产品政府采购品目清单的通知》（财库〔2019〕19号）内的产品、所投</w:t>
            </w:r>
            <w:r>
              <w:rPr>
                <w:rFonts w:asciiTheme="minorEastAsia" w:eastAsia="宋体" w:hAnsiTheme="minorEastAsia" w:cs="宋体"/>
                <w:kern w:val="0"/>
                <w:sz w:val="24"/>
                <w:szCs w:val="20"/>
              </w:rPr>
              <w:t>环境标志产品属于</w:t>
            </w:r>
            <w:r>
              <w:rPr>
                <w:rFonts w:asciiTheme="minorEastAsia" w:eastAsia="宋体" w:hAnsiTheme="minorEastAsia" w:cs="宋体" w:hint="eastAsia"/>
                <w:kern w:val="0"/>
                <w:sz w:val="24"/>
                <w:szCs w:val="20"/>
              </w:rPr>
              <w:t>《关于印发环境标志产品政府采购品目清单的通知》（财库〔2019〕18号）内的产品，方可享受加分。</w:t>
            </w:r>
          </w:p>
          <w:p w:rsidR="002E7BC2" w:rsidRDefault="003C2B12">
            <w:pPr>
              <w:widowControl/>
              <w:spacing w:line="276" w:lineRule="auto"/>
              <w:jc w:val="left"/>
              <w:rPr>
                <w:rFonts w:asciiTheme="minorEastAsia" w:eastAsia="宋体" w:hAnsiTheme="minorEastAsia" w:cs="宋体"/>
                <w:color w:val="000000"/>
                <w:kern w:val="0"/>
                <w:sz w:val="24"/>
                <w:szCs w:val="20"/>
              </w:rPr>
            </w:pPr>
            <w:r>
              <w:rPr>
                <w:rFonts w:asciiTheme="minorEastAsia" w:eastAsia="宋体" w:hAnsiTheme="minorEastAsia" w:cs="宋体" w:hint="eastAsia"/>
                <w:color w:val="000000"/>
                <w:kern w:val="0"/>
                <w:sz w:val="24"/>
                <w:szCs w:val="20"/>
              </w:rPr>
              <w:lastRenderedPageBreak/>
              <w:t>2、（2）</w:t>
            </w:r>
            <w:r>
              <w:rPr>
                <w:rFonts w:asciiTheme="minorEastAsia" w:eastAsia="宋体" w:hAnsiTheme="minorEastAsia" w:cs="宋体"/>
                <w:color w:val="000000"/>
                <w:kern w:val="0"/>
                <w:sz w:val="24"/>
                <w:szCs w:val="20"/>
              </w:rPr>
              <w:t>若同一采购包内节能、环境标志产品报价总金额低于该采购包报价总金额</w:t>
            </w:r>
            <w:r>
              <w:rPr>
                <w:rFonts w:asciiTheme="minorEastAsia" w:eastAsia="宋体" w:hAnsiTheme="minorEastAsia" w:cs="Calibri"/>
                <w:color w:val="000000"/>
                <w:kern w:val="0"/>
                <w:sz w:val="24"/>
                <w:szCs w:val="20"/>
              </w:rPr>
              <w:t>20%</w:t>
            </w:r>
            <w:r>
              <w:rPr>
                <w:rFonts w:asciiTheme="minorEastAsia" w:eastAsia="宋体" w:hAnsiTheme="minorEastAsia" w:cs="宋体"/>
                <w:color w:val="000000"/>
                <w:kern w:val="0"/>
                <w:sz w:val="24"/>
                <w:szCs w:val="20"/>
              </w:rPr>
              <w:t>（含</w:t>
            </w:r>
            <w:r>
              <w:rPr>
                <w:rFonts w:asciiTheme="minorEastAsia" w:eastAsia="宋体" w:hAnsiTheme="minorEastAsia" w:cs="Calibri"/>
                <w:color w:val="000000"/>
                <w:kern w:val="0"/>
                <w:sz w:val="24"/>
                <w:szCs w:val="20"/>
              </w:rPr>
              <w:t>20%</w:t>
            </w:r>
            <w:r>
              <w:rPr>
                <w:rFonts w:asciiTheme="minorEastAsia" w:eastAsia="宋体" w:hAnsiTheme="minorEastAsia" w:cs="宋体"/>
                <w:color w:val="000000"/>
                <w:kern w:val="0"/>
                <w:sz w:val="24"/>
                <w:szCs w:val="20"/>
              </w:rPr>
              <w:t>），将分别给予节能、环境标志产品价格项（</w:t>
            </w:r>
            <w:r>
              <w:rPr>
                <w:rFonts w:asciiTheme="minorEastAsia" w:eastAsia="宋体" w:hAnsiTheme="minorEastAsia" w:cs="Calibri"/>
                <w:color w:val="000000"/>
                <w:kern w:val="0"/>
                <w:sz w:val="24"/>
                <w:szCs w:val="20"/>
              </w:rPr>
              <w:t>F1</w:t>
            </w:r>
            <w:r>
              <w:rPr>
                <w:rFonts w:asciiTheme="minorEastAsia" w:eastAsia="宋体" w:hAnsiTheme="minorEastAsia" w:cs="宋体"/>
                <w:color w:val="000000"/>
                <w:kern w:val="0"/>
                <w:sz w:val="24"/>
                <w:szCs w:val="20"/>
              </w:rPr>
              <w:t>，按照满分计）和技术项（</w:t>
            </w:r>
            <w:r>
              <w:rPr>
                <w:rFonts w:asciiTheme="minorEastAsia" w:eastAsia="宋体" w:hAnsiTheme="minorEastAsia" w:cs="Calibri"/>
                <w:color w:val="000000"/>
                <w:kern w:val="0"/>
                <w:sz w:val="24"/>
                <w:szCs w:val="20"/>
              </w:rPr>
              <w:t>F2</w:t>
            </w:r>
            <w:r>
              <w:rPr>
                <w:rFonts w:asciiTheme="minorEastAsia" w:eastAsia="宋体" w:hAnsiTheme="minorEastAsia" w:cs="宋体"/>
                <w:color w:val="000000"/>
                <w:kern w:val="0"/>
                <w:sz w:val="24"/>
                <w:szCs w:val="20"/>
              </w:rPr>
              <w:t>，按照满分计）</w:t>
            </w:r>
            <w:r>
              <w:rPr>
                <w:rFonts w:asciiTheme="minorEastAsia" w:eastAsia="宋体" w:hAnsiTheme="minorEastAsia" w:cs="Calibri"/>
                <w:color w:val="000000"/>
                <w:kern w:val="0"/>
                <w:sz w:val="24"/>
                <w:szCs w:val="20"/>
              </w:rPr>
              <w:t>4%</w:t>
            </w:r>
            <w:r>
              <w:rPr>
                <w:rFonts w:asciiTheme="minorEastAsia" w:eastAsia="宋体" w:hAnsiTheme="minorEastAsia" w:cs="宋体"/>
                <w:color w:val="000000"/>
                <w:kern w:val="0"/>
                <w:sz w:val="24"/>
                <w:szCs w:val="20"/>
              </w:rPr>
              <w:t>的加分；</w:t>
            </w:r>
          </w:p>
          <w:p w:rsidR="002E7BC2" w:rsidRDefault="003C2B12">
            <w:pPr>
              <w:widowControl/>
              <w:spacing w:line="276" w:lineRule="auto"/>
              <w:jc w:val="left"/>
              <w:rPr>
                <w:rFonts w:asciiTheme="minorEastAsia" w:eastAsia="宋体" w:hAnsiTheme="minorEastAsia" w:cs="宋体"/>
                <w:color w:val="000000"/>
                <w:kern w:val="0"/>
                <w:sz w:val="24"/>
                <w:szCs w:val="20"/>
              </w:rPr>
            </w:pPr>
            <w:r>
              <w:rPr>
                <w:rFonts w:asciiTheme="minorEastAsia" w:eastAsia="宋体" w:hAnsiTheme="minorEastAsia" w:cs="宋体" w:hint="eastAsia"/>
                <w:color w:val="000000"/>
                <w:kern w:val="0"/>
                <w:sz w:val="24"/>
                <w:szCs w:val="20"/>
              </w:rPr>
              <w:t>（2）</w:t>
            </w:r>
            <w:r>
              <w:rPr>
                <w:rFonts w:asciiTheme="minorEastAsia" w:eastAsia="宋体" w:hAnsiTheme="minorEastAsia" w:cs="宋体"/>
                <w:color w:val="000000"/>
                <w:kern w:val="0"/>
                <w:sz w:val="24"/>
                <w:szCs w:val="20"/>
              </w:rPr>
              <w:t>若同一采购包内节能、环境标志产品报价总金额占该采购包报价总金额</w:t>
            </w:r>
            <w:r>
              <w:rPr>
                <w:rFonts w:asciiTheme="minorEastAsia" w:eastAsia="宋体" w:hAnsiTheme="minorEastAsia" w:cs="Calibri"/>
                <w:color w:val="000000"/>
                <w:kern w:val="0"/>
                <w:sz w:val="24"/>
                <w:szCs w:val="20"/>
              </w:rPr>
              <w:t>20%-50%</w:t>
            </w:r>
            <w:r>
              <w:rPr>
                <w:rFonts w:asciiTheme="minorEastAsia" w:eastAsia="宋体" w:hAnsiTheme="minorEastAsia" w:cs="宋体"/>
                <w:color w:val="000000"/>
                <w:kern w:val="0"/>
                <w:sz w:val="24"/>
                <w:szCs w:val="20"/>
              </w:rPr>
              <w:t>（含</w:t>
            </w:r>
            <w:r>
              <w:rPr>
                <w:rFonts w:asciiTheme="minorEastAsia" w:eastAsia="宋体" w:hAnsiTheme="minorEastAsia" w:cs="Calibri"/>
                <w:color w:val="000000"/>
                <w:kern w:val="0"/>
                <w:sz w:val="24"/>
                <w:szCs w:val="20"/>
              </w:rPr>
              <w:t>50%</w:t>
            </w:r>
            <w:r>
              <w:rPr>
                <w:rFonts w:asciiTheme="minorEastAsia" w:eastAsia="宋体" w:hAnsiTheme="minorEastAsia" w:cs="宋体"/>
                <w:color w:val="000000"/>
                <w:kern w:val="0"/>
                <w:sz w:val="24"/>
                <w:szCs w:val="20"/>
              </w:rPr>
              <w:t>），将分别给予节能、环境标志产品价格项（</w:t>
            </w:r>
            <w:r>
              <w:rPr>
                <w:rFonts w:asciiTheme="minorEastAsia" w:eastAsia="宋体" w:hAnsiTheme="minorEastAsia" w:cs="Calibri"/>
                <w:color w:val="000000"/>
                <w:kern w:val="0"/>
                <w:sz w:val="24"/>
                <w:szCs w:val="20"/>
              </w:rPr>
              <w:t>F1</w:t>
            </w:r>
            <w:r>
              <w:rPr>
                <w:rFonts w:asciiTheme="minorEastAsia" w:eastAsia="宋体" w:hAnsiTheme="minorEastAsia" w:cs="宋体"/>
                <w:color w:val="000000"/>
                <w:kern w:val="0"/>
                <w:sz w:val="24"/>
                <w:szCs w:val="20"/>
              </w:rPr>
              <w:t>，按照满分计）和技术项（</w:t>
            </w:r>
            <w:r>
              <w:rPr>
                <w:rFonts w:asciiTheme="minorEastAsia" w:eastAsia="宋体" w:hAnsiTheme="minorEastAsia" w:cs="Calibri"/>
                <w:color w:val="000000"/>
                <w:kern w:val="0"/>
                <w:sz w:val="24"/>
                <w:szCs w:val="20"/>
              </w:rPr>
              <w:t>F2</w:t>
            </w:r>
            <w:r>
              <w:rPr>
                <w:rFonts w:asciiTheme="minorEastAsia" w:eastAsia="宋体" w:hAnsiTheme="minorEastAsia" w:cs="宋体"/>
                <w:color w:val="000000"/>
                <w:kern w:val="0"/>
                <w:sz w:val="24"/>
                <w:szCs w:val="20"/>
              </w:rPr>
              <w:t>，按照满分计）</w:t>
            </w:r>
            <w:r>
              <w:rPr>
                <w:rFonts w:asciiTheme="minorEastAsia" w:eastAsia="宋体" w:hAnsiTheme="minorEastAsia" w:cs="Calibri"/>
                <w:color w:val="000000"/>
                <w:kern w:val="0"/>
                <w:sz w:val="24"/>
                <w:szCs w:val="20"/>
              </w:rPr>
              <w:t>6%</w:t>
            </w:r>
            <w:r>
              <w:rPr>
                <w:rFonts w:asciiTheme="minorEastAsia" w:eastAsia="宋体" w:hAnsiTheme="minorEastAsia" w:cs="宋体"/>
                <w:color w:val="000000"/>
                <w:kern w:val="0"/>
                <w:sz w:val="24"/>
                <w:szCs w:val="20"/>
              </w:rPr>
              <w:t>的加分；</w:t>
            </w:r>
          </w:p>
          <w:p w:rsidR="002E7BC2" w:rsidRDefault="003C2B12">
            <w:pPr>
              <w:widowControl/>
              <w:spacing w:line="276" w:lineRule="auto"/>
              <w:jc w:val="left"/>
              <w:rPr>
                <w:rFonts w:asciiTheme="minorEastAsia" w:eastAsia="宋体" w:hAnsiTheme="minorEastAsia" w:cs="宋体"/>
                <w:color w:val="000000"/>
                <w:kern w:val="0"/>
                <w:sz w:val="24"/>
                <w:szCs w:val="20"/>
              </w:rPr>
            </w:pPr>
            <w:r>
              <w:rPr>
                <w:rFonts w:asciiTheme="minorEastAsia" w:eastAsia="宋体" w:hAnsiTheme="minorEastAsia" w:cs="宋体" w:hint="eastAsia"/>
                <w:color w:val="000000"/>
                <w:kern w:val="0"/>
                <w:sz w:val="24"/>
                <w:szCs w:val="20"/>
              </w:rPr>
              <w:t>（3）</w:t>
            </w:r>
            <w:r>
              <w:rPr>
                <w:rFonts w:asciiTheme="minorEastAsia" w:eastAsia="宋体" w:hAnsiTheme="minorEastAsia" w:cs="宋体"/>
                <w:color w:val="000000"/>
                <w:kern w:val="0"/>
                <w:sz w:val="24"/>
                <w:szCs w:val="20"/>
              </w:rPr>
              <w:t>若同一采购包内节能、环境标志产品报价总金额超过该采购包报价总金额</w:t>
            </w:r>
            <w:r>
              <w:rPr>
                <w:rFonts w:asciiTheme="minorEastAsia" w:eastAsia="宋体" w:hAnsiTheme="minorEastAsia" w:cs="Calibri"/>
                <w:color w:val="000000"/>
                <w:kern w:val="0"/>
                <w:sz w:val="24"/>
                <w:szCs w:val="20"/>
              </w:rPr>
              <w:t>50%</w:t>
            </w:r>
            <w:r>
              <w:rPr>
                <w:rFonts w:asciiTheme="minorEastAsia" w:eastAsia="宋体" w:hAnsiTheme="minorEastAsia" w:cs="宋体"/>
                <w:color w:val="000000"/>
                <w:kern w:val="0"/>
                <w:sz w:val="24"/>
                <w:szCs w:val="20"/>
              </w:rPr>
              <w:t>，将分别给予节能、环境标志产品价格项（</w:t>
            </w:r>
            <w:r>
              <w:rPr>
                <w:rFonts w:asciiTheme="minorEastAsia" w:eastAsia="宋体" w:hAnsiTheme="minorEastAsia" w:cs="Calibri"/>
                <w:color w:val="000000"/>
                <w:kern w:val="0"/>
                <w:sz w:val="24"/>
                <w:szCs w:val="20"/>
              </w:rPr>
              <w:t>F1</w:t>
            </w:r>
            <w:r>
              <w:rPr>
                <w:rFonts w:asciiTheme="minorEastAsia" w:eastAsia="宋体" w:hAnsiTheme="minorEastAsia" w:cs="宋体"/>
                <w:color w:val="000000"/>
                <w:kern w:val="0"/>
                <w:sz w:val="24"/>
                <w:szCs w:val="20"/>
              </w:rPr>
              <w:t>，按照满分计）和技术项（</w:t>
            </w:r>
            <w:r>
              <w:rPr>
                <w:rFonts w:asciiTheme="minorEastAsia" w:eastAsia="宋体" w:hAnsiTheme="minorEastAsia" w:cs="Calibri"/>
                <w:color w:val="000000"/>
                <w:kern w:val="0"/>
                <w:sz w:val="24"/>
                <w:szCs w:val="20"/>
              </w:rPr>
              <w:t>F2</w:t>
            </w:r>
            <w:r>
              <w:rPr>
                <w:rFonts w:asciiTheme="minorEastAsia" w:eastAsia="宋体" w:hAnsiTheme="minorEastAsia" w:cs="宋体"/>
                <w:color w:val="000000"/>
                <w:kern w:val="0"/>
                <w:sz w:val="24"/>
                <w:szCs w:val="20"/>
              </w:rPr>
              <w:t>，按照满分计）</w:t>
            </w:r>
            <w:r>
              <w:rPr>
                <w:rFonts w:asciiTheme="minorEastAsia" w:eastAsia="宋体" w:hAnsiTheme="minorEastAsia" w:cs="Calibri"/>
                <w:color w:val="000000"/>
                <w:kern w:val="0"/>
                <w:sz w:val="24"/>
                <w:szCs w:val="20"/>
              </w:rPr>
              <w:t>8%</w:t>
            </w:r>
            <w:r>
              <w:rPr>
                <w:rFonts w:asciiTheme="minorEastAsia" w:eastAsia="宋体" w:hAnsiTheme="minorEastAsia" w:cs="宋体"/>
                <w:color w:val="000000"/>
                <w:kern w:val="0"/>
                <w:sz w:val="24"/>
                <w:szCs w:val="20"/>
              </w:rPr>
              <w:t>的加分。</w:t>
            </w:r>
          </w:p>
          <w:p w:rsidR="002E7BC2" w:rsidRDefault="003C2B12">
            <w:pPr>
              <w:widowControl/>
              <w:spacing w:line="276" w:lineRule="auto"/>
              <w:rPr>
                <w:rFonts w:asciiTheme="minorEastAsia" w:eastAsia="宋体" w:hAnsiTheme="minorEastAsia" w:cs="宋体"/>
                <w:color w:val="000000"/>
                <w:kern w:val="0"/>
                <w:sz w:val="24"/>
                <w:szCs w:val="20"/>
              </w:rPr>
            </w:pPr>
            <w:r>
              <w:rPr>
                <w:rFonts w:asciiTheme="minorEastAsia" w:eastAsia="宋体" w:hAnsiTheme="minorEastAsia" w:cs="宋体" w:hint="eastAsia"/>
                <w:color w:val="000000"/>
                <w:kern w:val="0"/>
                <w:sz w:val="24"/>
                <w:szCs w:val="20"/>
              </w:rPr>
              <w:t>3、</w:t>
            </w:r>
            <w:r>
              <w:rPr>
                <w:rFonts w:asciiTheme="minorEastAsia" w:eastAsia="宋体" w:hAnsiTheme="minorEastAsia" w:cs="宋体"/>
                <w:color w:val="000000"/>
                <w:kern w:val="0"/>
                <w:sz w:val="24"/>
                <w:szCs w:val="20"/>
              </w:rPr>
              <w:t>若节能、环境标志产品仅是构成投标产品的部件、组件或零件，则该投标产品不享受鼓励优惠政策。同一品目中各认证证书不重复计算加分。强制类节能产品不享受加分。</w:t>
            </w:r>
          </w:p>
        </w:tc>
      </w:tr>
    </w:tbl>
    <w:p w:rsidR="002E7BC2" w:rsidRDefault="002E7BC2">
      <w:pPr>
        <w:pStyle w:val="null3"/>
        <w:widowControl w:val="0"/>
        <w:spacing w:line="360" w:lineRule="auto"/>
        <w:ind w:firstLineChars="200" w:firstLine="480"/>
        <w:rPr>
          <w:rFonts w:asciiTheme="minorEastAsia" w:hAnsiTheme="minorEastAsia" w:hint="default"/>
          <w:sz w:val="24"/>
          <w:szCs w:val="24"/>
        </w:rPr>
      </w:pP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（4）中标候选人排列规则顺序如下：</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a.按照评标总得分（FA）由高到低顺序排列。</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b.评标总得分（FA）相同的，按照评标价（即价格扣除后的投标报价）由低到高顺序排列。</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c.评标总得分（FA）且评标价（即价格扣除后的投标报价）相同的并列。</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8、其他规定</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8.1评标应全程保密且不得透露给任一投标人或与评标工作无关的人员。</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8.2评标将进行全程实时录音录像，录音录像资料随采购文件一并存档。</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8.3若投标人有任何试图干扰具体评标事务，影响评标委员会独立履行职责的行为，其投标无效且不予退还投标保证金。情节严重的，由财政部门列入不良行为记录。</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8.4其他：无</w:t>
      </w:r>
    </w:p>
    <w:p w:rsidR="002E7BC2" w:rsidRDefault="002E7BC2">
      <w:pPr>
        <w:sectPr w:rsidR="002E7BC2">
          <w:pgSz w:w="11906" w:h="16838"/>
          <w:pgMar w:top="1418" w:right="1418" w:bottom="1418" w:left="1418" w:header="851" w:footer="992" w:gutter="0"/>
          <w:cols w:space="425"/>
          <w:docGrid w:type="lines" w:linePitch="312"/>
        </w:sectPr>
      </w:pPr>
    </w:p>
    <w:p w:rsidR="002E7BC2" w:rsidRDefault="003C2B12" w:rsidP="00875F96">
      <w:pPr>
        <w:pStyle w:val="1"/>
        <w:keepNext/>
        <w:keepLines/>
        <w:widowControl w:val="0"/>
        <w:spacing w:beforeLines="100" w:beforeAutospacing="0" w:afterLines="100" w:afterAutospacing="0"/>
        <w:jc w:val="center"/>
        <w:rPr>
          <w:rFonts w:ascii="黑体" w:eastAsia="黑体" w:hAnsi="黑体" w:cs="Times New Roman"/>
          <w:kern w:val="0"/>
          <w:sz w:val="32"/>
          <w:szCs w:val="44"/>
        </w:rPr>
      </w:pPr>
      <w:bookmarkStart w:id="25" w:name="_Toc588"/>
      <w:r>
        <w:rPr>
          <w:rFonts w:ascii="黑体" w:eastAsia="黑体" w:hAnsi="黑体" w:cs="Times New Roman"/>
          <w:kern w:val="0"/>
          <w:sz w:val="32"/>
          <w:szCs w:val="44"/>
        </w:rPr>
        <w:lastRenderedPageBreak/>
        <w:t>第五章</w:t>
      </w:r>
      <w:r>
        <w:rPr>
          <w:rFonts w:ascii="黑体" w:eastAsia="黑体" w:hAnsi="黑体" w:cs="Times New Roman" w:hint="eastAsia"/>
          <w:kern w:val="0"/>
          <w:sz w:val="32"/>
          <w:szCs w:val="44"/>
        </w:rPr>
        <w:t xml:space="preserve">  </w:t>
      </w:r>
      <w:r>
        <w:rPr>
          <w:rFonts w:ascii="黑体" w:eastAsia="黑体" w:hAnsi="黑体" w:cs="Times New Roman"/>
          <w:kern w:val="0"/>
          <w:sz w:val="32"/>
          <w:szCs w:val="44"/>
        </w:rPr>
        <w:t>招标内容及要求</w:t>
      </w:r>
      <w:bookmarkEnd w:id="25"/>
    </w:p>
    <w:p w:rsidR="002E7BC2" w:rsidRDefault="003C2B12">
      <w:pPr>
        <w:keepNext/>
        <w:keepLines/>
        <w:spacing w:line="360" w:lineRule="auto"/>
        <w:jc w:val="center"/>
        <w:outlineLvl w:val="1"/>
        <w:rPr>
          <w:rFonts w:ascii="黑体" w:eastAsia="黑体" w:hAnsi="黑体" w:cs="Times New Roman"/>
          <w:b/>
          <w:bCs/>
          <w:kern w:val="0"/>
          <w:sz w:val="30"/>
          <w:szCs w:val="32"/>
        </w:rPr>
      </w:pPr>
      <w:bookmarkStart w:id="26" w:name="_Toc27409"/>
      <w:r>
        <w:rPr>
          <w:rFonts w:ascii="黑体" w:eastAsia="黑体" w:hAnsi="黑体" w:cs="Times New Roman"/>
          <w:b/>
          <w:bCs/>
          <w:kern w:val="0"/>
          <w:sz w:val="30"/>
          <w:szCs w:val="32"/>
        </w:rPr>
        <w:t>一、项目概况（采购标的）</w:t>
      </w:r>
      <w:bookmarkEnd w:id="26"/>
    </w:p>
    <w:p w:rsidR="002E7BC2" w:rsidRDefault="003C2B12">
      <w:pPr>
        <w:spacing w:line="360" w:lineRule="auto"/>
        <w:ind w:firstLineChars="100" w:firstLine="301"/>
        <w:rPr>
          <w:rFonts w:ascii="仿宋" w:eastAsia="仿宋" w:hAnsi="仿宋" w:cs="Helvetica"/>
          <w:color w:val="000000"/>
          <w:sz w:val="30"/>
          <w:szCs w:val="30"/>
        </w:rPr>
      </w:pPr>
      <w:r>
        <w:rPr>
          <w:rFonts w:ascii="黑体" w:eastAsia="黑体" w:hAnsi="黑体" w:cs="黑体" w:hint="eastAsia"/>
          <w:b/>
          <w:sz w:val="30"/>
          <w:szCs w:val="30"/>
        </w:rPr>
        <w:t>（一）项目概况</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近年来锂离子电池，尤其是电动车动力电池安全事故频发，对于如何解决锂离子电池的安全隐患，以及如何评估锂离子电池的安全程度一直是业内的热点话题。在锂离子电池安全性的研究中，离不开一个物理量——温度，电池的“温度”显示了电池的热状态，其本质是电池产热和传热的结果。因此，研究电池的热特性，即电池在不同状态下的产热和传热特性，是认识电池内部发生放热化学反应的主要途径。热特性也反映了电池的热安全性。由于动力电池的安全性本质上是热安全，其程度可以用电池的热特性来进行评估，因此在电池安全性研究中，量热仪是最主要的手段。本项目拟采购电池绝热加速量热仪，数量1套，</w:t>
      </w:r>
      <w:r>
        <w:rPr>
          <w:rFonts w:asciiTheme="minorEastAsia" w:hAnsiTheme="minorEastAsia" w:cstheme="minorEastAsia" w:hint="eastAsia"/>
          <w:sz w:val="24"/>
          <w:szCs w:val="24"/>
        </w:rPr>
        <w:t>各投标人须对本项目进行完整投标，所提供的产品须符合国家或行业的相关标准。</w:t>
      </w:r>
    </w:p>
    <w:p w:rsidR="002E7BC2" w:rsidRDefault="003C2B12">
      <w:pPr>
        <w:keepNext/>
        <w:keepLines/>
        <w:spacing w:line="360" w:lineRule="auto"/>
        <w:jc w:val="center"/>
        <w:outlineLvl w:val="1"/>
        <w:rPr>
          <w:rFonts w:ascii="黑体" w:eastAsia="黑体" w:hAnsi="黑体" w:cs="Times New Roman"/>
          <w:b/>
          <w:bCs/>
          <w:kern w:val="0"/>
          <w:sz w:val="30"/>
          <w:szCs w:val="32"/>
        </w:rPr>
      </w:pPr>
      <w:bookmarkStart w:id="27" w:name="_Toc28483"/>
      <w:r>
        <w:rPr>
          <w:rFonts w:ascii="黑体" w:eastAsia="黑体" w:hAnsi="黑体" w:cs="Times New Roman"/>
          <w:b/>
          <w:bCs/>
          <w:kern w:val="0"/>
          <w:sz w:val="30"/>
          <w:szCs w:val="32"/>
        </w:rPr>
        <w:t>二、技术和服务要求</w:t>
      </w:r>
      <w:bookmarkEnd w:id="27"/>
    </w:p>
    <w:p w:rsidR="002E7BC2" w:rsidRDefault="003C2B12">
      <w:pPr>
        <w:spacing w:line="360" w:lineRule="auto"/>
        <w:jc w:val="center"/>
        <w:rPr>
          <w:rFonts w:ascii="宋体" w:eastAsia="宋体" w:hAnsi="宋体" w:cs="Times New Roman"/>
          <w:sz w:val="24"/>
          <w:szCs w:val="24"/>
        </w:rPr>
      </w:pPr>
      <w:r>
        <w:rPr>
          <w:rFonts w:ascii="宋体" w:eastAsia="宋体" w:hAnsi="宋体" w:cs="Times New Roman"/>
          <w:sz w:val="24"/>
          <w:szCs w:val="24"/>
        </w:rPr>
        <w:t>（以“</w:t>
      </w:r>
      <w:r>
        <w:rPr>
          <w:rFonts w:ascii="宋体" w:eastAsia="宋体" w:hAnsi="宋体" w:cs="Times New Roman" w:hint="eastAsia"/>
          <w:sz w:val="24"/>
          <w:szCs w:val="24"/>
        </w:rPr>
        <w:t>★</w:t>
      </w:r>
      <w:r>
        <w:rPr>
          <w:rFonts w:ascii="宋体" w:eastAsia="宋体" w:hAnsi="宋体" w:cs="Times New Roman"/>
          <w:sz w:val="24"/>
          <w:szCs w:val="24"/>
        </w:rPr>
        <w:t>”标示的内容为不允许负偏离的实质性要求）</w:t>
      </w:r>
    </w:p>
    <w:p w:rsidR="002E7BC2" w:rsidRDefault="002E7BC2"/>
    <w:p w:rsidR="002E7BC2" w:rsidRDefault="003C2B12">
      <w:pPr>
        <w:spacing w:line="360" w:lineRule="auto"/>
        <w:ind w:firstLineChars="100" w:firstLine="301"/>
        <w:rPr>
          <w:rFonts w:ascii="黑体" w:eastAsia="黑体" w:hAnsi="黑体" w:cs="黑体"/>
          <w:b/>
          <w:sz w:val="30"/>
          <w:szCs w:val="30"/>
        </w:rPr>
      </w:pPr>
      <w:r>
        <w:rPr>
          <w:rFonts w:ascii="黑体" w:eastAsia="黑体" w:hAnsi="黑体" w:cs="黑体" w:hint="eastAsia"/>
          <w:b/>
          <w:sz w:val="30"/>
          <w:szCs w:val="30"/>
        </w:rPr>
        <w:t>（一）主要技术指标</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1.设备应能够满足室温至300摄氏度的温度范围的电池样品量热实验。</w:t>
      </w:r>
    </w:p>
    <w:p w:rsidR="002E7BC2" w:rsidRDefault="003C2B12">
      <w:pPr>
        <w:tabs>
          <w:tab w:val="left" w:pos="993"/>
        </w:tabs>
        <w:spacing w:line="360" w:lineRule="auto"/>
        <w:ind w:firstLineChars="200" w:firstLine="482"/>
        <w:rPr>
          <w:rFonts w:ascii="宋体" w:eastAsia="宋体" w:hAnsi="宋体" w:cs="Times New Roman"/>
          <w:b/>
          <w:bCs/>
          <w:sz w:val="24"/>
          <w:szCs w:val="24"/>
        </w:rPr>
      </w:pPr>
      <w:bookmarkStart w:id="28" w:name="_Hlk137643197"/>
      <w:r>
        <w:rPr>
          <w:rFonts w:ascii="宋体" w:eastAsia="宋体" w:hAnsi="宋体" w:cs="Times New Roman" w:hint="eastAsia"/>
          <w:b/>
          <w:bCs/>
          <w:sz w:val="24"/>
          <w:szCs w:val="24"/>
        </w:rPr>
        <w:t>★</w:t>
      </w:r>
      <w:bookmarkEnd w:id="28"/>
      <w:r>
        <w:rPr>
          <w:rFonts w:ascii="宋体" w:eastAsia="宋体" w:hAnsi="宋体" w:cs="Times New Roman" w:hint="eastAsia"/>
          <w:b/>
          <w:bCs/>
          <w:sz w:val="24"/>
          <w:szCs w:val="24"/>
        </w:rPr>
        <w:t>2.耐高温高压的绝热量热仪内腔规格：≥L400mm×W400mm×H400mm。（提供产品规格书或技术方案书进行佐证）</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3.设备应能完成测试过程中所有参数全自动检测、记录和控制，包括：炉体温度、电池温度、炉内压力、等温或台阶温度、放热起始点温度、反应放热速率、升压速率、放热速率变化率、压升速率变化率等。</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4.软件操作系统界面简洁，</w:t>
      </w:r>
      <w:commentRangeStart w:id="29"/>
      <w:r>
        <w:rPr>
          <w:rFonts w:ascii="宋体" w:eastAsia="宋体" w:hAnsi="宋体" w:cs="Times New Roman" w:hint="eastAsia"/>
          <w:sz w:val="24"/>
          <w:szCs w:val="24"/>
        </w:rPr>
        <w:t>功能强大，人机界面友好</w:t>
      </w:r>
      <w:commentRangeEnd w:id="29"/>
      <w:r>
        <w:rPr>
          <w:rStyle w:val="ad"/>
          <w:rFonts w:ascii="Times New Roman" w:eastAsia="宋体" w:hAnsi="Times New Roman" w:cs="Times New Roman"/>
        </w:rPr>
        <w:commentReference w:id="29"/>
      </w:r>
      <w:r>
        <w:rPr>
          <w:rFonts w:ascii="宋体" w:eastAsia="宋体" w:hAnsi="宋体" w:cs="Times New Roman" w:hint="eastAsia"/>
          <w:sz w:val="24"/>
          <w:szCs w:val="24"/>
        </w:rPr>
        <w:t>。实验指令、参数和安全条件参数可快速输入。实验过程自动跟踪调整。全部实验数据完整记录。包括标准绝热量热控制软件及高级离线数据处理软件。</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5.通过分析软件可以得到电池在各种工况下的放热起始温度、终止温度、绝热温升、反应能量、反应焓变、摩尔反应焓变、指前因子、活化能等反应动力学参数。</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6.温度稳定性：±0.01°C/min。</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7.设备的温度控制模式应具备加热-等待-搜寻、等温模式、扫描模式。</w:t>
      </w:r>
    </w:p>
    <w:p w:rsidR="002E7BC2" w:rsidRDefault="003C2B12">
      <w:pPr>
        <w:tabs>
          <w:tab w:val="left" w:pos="993"/>
        </w:tabs>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★8.绝热检测能力：样品放热反应的检测灵敏度应达到≤0.01°C/min。（提供产品规格书或技术方案书进行佐证）</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9.设备的测试腔体的压力检测精度≤0.15%。</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10.测试腔体耐压≥100bar，有毒气体泄放通过泄放口排放到指定通风系统。</w:t>
      </w:r>
    </w:p>
    <w:p w:rsidR="002E7BC2" w:rsidRDefault="003C2B12">
      <w:pPr>
        <w:tabs>
          <w:tab w:val="left" w:pos="993"/>
        </w:tabs>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★11.腔体绝热温度追踪速率（加热速率）≥15℃/min，并可长期稳定工作。（提供产品规格书或技术方案书进行佐证）</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12.整机配置</w:t>
      </w:r>
      <w:commentRangeStart w:id="30"/>
      <w:r>
        <w:rPr>
          <w:rFonts w:ascii="宋体" w:eastAsia="宋体" w:hAnsi="宋体" w:cs="Times New Roman" w:hint="eastAsia"/>
          <w:sz w:val="24"/>
          <w:szCs w:val="24"/>
        </w:rPr>
        <w:t>高灵敏度，高稳定性</w:t>
      </w:r>
      <w:commentRangeEnd w:id="30"/>
      <w:r>
        <w:rPr>
          <w:rStyle w:val="ad"/>
          <w:rFonts w:ascii="Times New Roman" w:eastAsia="宋体" w:hAnsi="Times New Roman" w:cs="Times New Roman"/>
        </w:rPr>
        <w:commentReference w:id="30"/>
      </w:r>
      <w:r>
        <w:rPr>
          <w:rFonts w:ascii="宋体" w:eastAsia="宋体" w:hAnsi="宋体" w:cs="Times New Roman" w:hint="eastAsia"/>
          <w:sz w:val="24"/>
          <w:szCs w:val="24"/>
        </w:rPr>
        <w:t>热电偶，可对电池样品进行多点测试，并保证最优线性度及准确度。</w:t>
      </w:r>
      <w:bookmarkStart w:id="31" w:name="_GoBack"/>
      <w:bookmarkEnd w:id="31"/>
    </w:p>
    <w:p w:rsidR="002E7BC2" w:rsidRDefault="003C2B12">
      <w:pPr>
        <w:tabs>
          <w:tab w:val="left" w:pos="993"/>
        </w:tabs>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▲13.设备配置合适机械辅助顶盖升降，单人可完成全部换样，测试等操作。（提供技术方案书进行佐证）</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14.机器具备安全指示灯。</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15.设备腔体电流接线柱最大支持电流≥400A。</w:t>
      </w:r>
    </w:p>
    <w:p w:rsidR="002E7BC2" w:rsidRDefault="00887931" w:rsidP="00887931">
      <w:pPr>
        <w:tabs>
          <w:tab w:val="left" w:pos="993"/>
        </w:tabs>
        <w:spacing w:line="360" w:lineRule="auto"/>
        <w:ind w:firstLineChars="200" w:firstLine="482"/>
        <w:rPr>
          <w:rFonts w:ascii="宋体" w:eastAsia="宋体" w:hAnsi="宋体" w:cs="Times New Roman"/>
          <w:sz w:val="24"/>
          <w:szCs w:val="24"/>
        </w:rPr>
      </w:pPr>
      <w:ins w:id="32" w:author="NTKO" w:date="2023-06-25T16:09:00Z">
        <w:r>
          <w:rPr>
            <w:rFonts w:ascii="宋体" w:eastAsia="宋体" w:hAnsi="宋体" w:cs="Times New Roman" w:hint="eastAsia"/>
            <w:b/>
            <w:bCs/>
            <w:sz w:val="24"/>
            <w:szCs w:val="24"/>
          </w:rPr>
          <w:t>▲</w:t>
        </w:r>
      </w:ins>
      <w:r w:rsidR="003C2B12">
        <w:rPr>
          <w:rFonts w:ascii="宋体" w:eastAsia="宋体" w:hAnsi="宋体" w:cs="Times New Roman" w:hint="eastAsia"/>
          <w:sz w:val="24"/>
          <w:szCs w:val="24"/>
        </w:rPr>
        <w:t>16.防爆功能（须符合下列条件之一）：</w:t>
      </w:r>
    </w:p>
    <w:p w:rsidR="002E7BC2" w:rsidRDefault="003C2B12">
      <w:pPr>
        <w:tabs>
          <w:tab w:val="left" w:pos="993"/>
        </w:tabs>
        <w:spacing w:line="360" w:lineRule="auto"/>
        <w:ind w:firstLineChars="200" w:firstLine="482"/>
        <w:rPr>
          <w:rFonts w:ascii="宋体" w:eastAsia="宋体" w:hAnsi="宋体" w:cs="Times New Roman"/>
          <w:b/>
          <w:bCs/>
          <w:sz w:val="24"/>
          <w:szCs w:val="24"/>
        </w:rPr>
      </w:pPr>
      <w:del w:id="33" w:author="NTKO" w:date="2023-06-25T16:09:00Z">
        <w:r w:rsidDel="00887931">
          <w:rPr>
            <w:rFonts w:ascii="宋体" w:eastAsia="宋体" w:hAnsi="宋体" w:cs="Times New Roman" w:hint="eastAsia"/>
            <w:b/>
            <w:bCs/>
            <w:sz w:val="24"/>
            <w:szCs w:val="24"/>
          </w:rPr>
          <w:delText>▲</w:delText>
        </w:r>
      </w:del>
      <w:r>
        <w:rPr>
          <w:rFonts w:ascii="宋体" w:eastAsia="宋体" w:hAnsi="宋体" w:cs="Times New Roman" w:hint="eastAsia"/>
          <w:b/>
          <w:bCs/>
          <w:sz w:val="24"/>
          <w:szCs w:val="24"/>
        </w:rPr>
        <w:t>16.1高压高强度金属防爆外壳及顶盖全密封结构，爆炸测试期间及样品热失控时，顶盖无意外打开风险，确保无有毒气体泄漏。（提供技术方案书进行佐证）</w:t>
      </w:r>
    </w:p>
    <w:p w:rsidR="00000000" w:rsidRDefault="00A61257">
      <w:pPr>
        <w:tabs>
          <w:tab w:val="left" w:pos="993"/>
        </w:tabs>
        <w:spacing w:line="360" w:lineRule="auto"/>
        <w:ind w:firstLineChars="200" w:firstLine="482"/>
        <w:rPr>
          <w:rFonts w:ascii="宋体" w:eastAsia="宋体" w:hAnsi="宋体" w:cs="Times New Roman"/>
          <w:b/>
          <w:sz w:val="24"/>
          <w:szCs w:val="24"/>
          <w:rPrChange w:id="34" w:author="NTKO" w:date="2023-06-25T16:13:00Z">
            <w:rPr>
              <w:rFonts w:ascii="宋体" w:eastAsia="宋体" w:hAnsi="宋体" w:cs="Times New Roman"/>
              <w:sz w:val="24"/>
              <w:szCs w:val="24"/>
            </w:rPr>
          </w:rPrChange>
        </w:rPr>
        <w:pPrChange w:id="35" w:author="NTKO" w:date="2023-06-25T16:13:00Z">
          <w:pPr>
            <w:tabs>
              <w:tab w:val="left" w:pos="993"/>
            </w:tabs>
            <w:spacing w:line="360" w:lineRule="auto"/>
            <w:ind w:firstLineChars="200" w:firstLine="480"/>
          </w:pPr>
        </w:pPrChange>
      </w:pPr>
      <w:r w:rsidRPr="00A61257">
        <w:rPr>
          <w:rFonts w:ascii="宋体" w:eastAsia="宋体" w:hAnsi="宋体" w:cs="Times New Roman"/>
          <w:b/>
          <w:sz w:val="24"/>
          <w:szCs w:val="24"/>
          <w:rPrChange w:id="36" w:author="NTKO" w:date="2023-06-25T16:13:00Z">
            <w:rPr>
              <w:rFonts w:ascii="宋体" w:eastAsia="宋体" w:hAnsi="宋体" w:cs="Times New Roman"/>
              <w:sz w:val="24"/>
              <w:szCs w:val="24"/>
            </w:rPr>
          </w:rPrChange>
        </w:rPr>
        <w:t>16.2</w:t>
      </w:r>
      <w:r w:rsidRPr="00A61257">
        <w:rPr>
          <w:rFonts w:ascii="宋体" w:eastAsia="宋体" w:hAnsi="宋体" w:cs="Times New Roman" w:hint="eastAsia"/>
          <w:b/>
          <w:sz w:val="24"/>
          <w:szCs w:val="24"/>
          <w:rPrChange w:id="37" w:author="NTKO" w:date="2023-06-25T16:13:00Z">
            <w:rPr>
              <w:rFonts w:ascii="宋体" w:eastAsia="宋体" w:hAnsi="宋体" w:cs="Times New Roman" w:hint="eastAsia"/>
              <w:sz w:val="24"/>
              <w:szCs w:val="24"/>
            </w:rPr>
          </w:rPrChange>
        </w:rPr>
        <w:t>提供防爆箱，对于可能的量热腔爆炸与气体高速喷射进行防护，以保障实验人员的安全。</w:t>
      </w:r>
      <w:ins w:id="38" w:author="NTKO" w:date="2023-06-25T16:09:00Z">
        <w:r>
          <w:rPr>
            <w:rFonts w:ascii="宋体" w:eastAsia="宋体" w:hAnsi="宋体" w:cs="Times New Roman" w:hint="eastAsia"/>
            <w:b/>
            <w:bCs/>
            <w:sz w:val="24"/>
            <w:szCs w:val="24"/>
          </w:rPr>
          <w:t>（提供技术方案书进行佐证）</w:t>
        </w:r>
      </w:ins>
    </w:p>
    <w:p w:rsidR="002E7BC2" w:rsidRDefault="003C2B12">
      <w:pPr>
        <w:tabs>
          <w:tab w:val="left" w:pos="993"/>
        </w:tabs>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▲17.设备具有泄压阀、自动吹扫等多重安全防护功能。（提供技术方案书进行佐证）</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18.量热腔温度与样品温度差值不大于0.5°C，无假放热现象。</w:t>
      </w:r>
    </w:p>
    <w:p w:rsidR="002E7BC2" w:rsidRDefault="003C2B12">
      <w:pPr>
        <w:tabs>
          <w:tab w:val="left" w:pos="993"/>
        </w:tabs>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▲19.需提供150Ah以上三元电芯和250Ah以上铁锂电芯热失控的测试数据，确保设备可测试高比能</w:t>
      </w:r>
      <w:r w:rsidRPr="006D4517">
        <w:rPr>
          <w:rFonts w:ascii="宋体" w:eastAsia="宋体" w:hAnsi="宋体" w:cs="Times New Roman" w:hint="eastAsia"/>
          <w:b/>
          <w:bCs/>
          <w:sz w:val="24"/>
          <w:szCs w:val="24"/>
        </w:rPr>
        <w:t>量密度大容量动力锂离子电池。（提供国家认可的第三方检验（检测）机构出具的电芯检测报告佐证（报告需加盖检验检测专用章，并标注资质认定标志CMA或CNAS））</w:t>
      </w:r>
    </w:p>
    <w:p w:rsidR="002E7BC2" w:rsidRDefault="003C2B12">
      <w:pPr>
        <w:tabs>
          <w:tab w:val="left" w:pos="993"/>
        </w:tabs>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★20.支持原位拓展和实时气体采集，可实现任意时段气体采集及可扩展集成FTIR/GC等在线测试。（提供产品规格书或技术方案书进行佐证）</w:t>
      </w:r>
    </w:p>
    <w:p w:rsidR="002E7BC2" w:rsidRDefault="003C2B12">
      <w:pPr>
        <w:tabs>
          <w:tab w:val="left" w:pos="993"/>
        </w:tabs>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21.系统需具备热损失补偿校准功能，软件界面可显示对流系数、传导系数、辐射系数、对流指数、环境温度、质量系数等与绝热相关的关键因素，并通过软件控制实现热损失补偿校准。（提供技术方案书进行佐证）</w:t>
      </w:r>
    </w:p>
    <w:p w:rsidR="002E7BC2" w:rsidRDefault="003C2B12">
      <w:pPr>
        <w:spacing w:line="360" w:lineRule="auto"/>
        <w:ind w:firstLineChars="100" w:firstLine="301"/>
        <w:rPr>
          <w:rFonts w:ascii="黑体" w:eastAsia="黑体" w:hAnsi="黑体" w:cs="黑体"/>
          <w:b/>
          <w:sz w:val="30"/>
          <w:szCs w:val="30"/>
        </w:rPr>
      </w:pPr>
      <w:r>
        <w:rPr>
          <w:rFonts w:ascii="黑体" w:eastAsia="黑体" w:hAnsi="黑体" w:cs="黑体" w:hint="eastAsia"/>
          <w:b/>
          <w:sz w:val="30"/>
          <w:szCs w:val="30"/>
        </w:rPr>
        <w:t>（二）基本配置</w:t>
      </w:r>
      <w:r>
        <w:rPr>
          <w:rFonts w:ascii="黑体" w:eastAsia="黑体" w:hAnsi="黑体" w:cs="黑体" w:hint="eastAsia"/>
          <w:b/>
          <w:sz w:val="30"/>
          <w:szCs w:val="30"/>
        </w:rPr>
        <w:tab/>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1.大体积电池绝热加速量热仪，1套。</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2.大电池测试自动快速冷却模块，1 套。</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3.电池比热测试模块，1套。</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4.电池绝热测试专用温场分布扩展测试组件，1套。</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5.自动气体实时采集模块，1套。</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6.全自动控制所需的全部电子设备及绝热量热操作软件，1套。</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7.终端控制数据分析设备及数据分析软件，1套。</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8.针刺电池物理滥用模块，1 套。</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9.样品实时监视成像模块，1套。</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10.提供足够5年使用的耗材（例如易损的热电偶，加热丝或传感器等）：</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10.1提供设备配套的热电偶，75根。</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10.2提供设备配套的长度至少为1.5米的加热丝200根。</w:t>
      </w:r>
    </w:p>
    <w:p w:rsidR="002E7BC2" w:rsidRPr="00875F96" w:rsidRDefault="003C2B12">
      <w:pPr>
        <w:tabs>
          <w:tab w:val="left" w:pos="993"/>
        </w:tabs>
        <w:spacing w:line="360" w:lineRule="auto"/>
        <w:ind w:firstLineChars="200" w:firstLine="480"/>
        <w:rPr>
          <w:rFonts w:ascii="宋体" w:eastAsia="宋体" w:hAnsi="宋体" w:cs="Times New Roman"/>
          <w:sz w:val="24"/>
          <w:szCs w:val="24"/>
          <w:rPrChange w:id="39" w:author="NTKO" w:date="2023-06-25T17:00:00Z">
            <w:rPr>
              <w:rFonts w:ascii="宋体" w:eastAsia="宋体" w:hAnsi="宋体" w:cs="Times New Roman"/>
              <w:sz w:val="24"/>
              <w:szCs w:val="24"/>
            </w:rPr>
          </w:rPrChange>
        </w:rPr>
      </w:pPr>
      <w:r w:rsidRPr="00875F96">
        <w:rPr>
          <w:rFonts w:ascii="宋体" w:eastAsia="宋体" w:hAnsi="宋体" w:cs="Times New Roman" w:hint="eastAsia"/>
          <w:sz w:val="24"/>
          <w:szCs w:val="24"/>
        </w:rPr>
        <w:t>1</w:t>
      </w:r>
      <w:r w:rsidRPr="00875F96">
        <w:rPr>
          <w:rFonts w:ascii="宋体" w:eastAsia="宋体" w:hAnsi="宋体" w:cs="Times New Roman" w:hint="eastAsia"/>
          <w:sz w:val="24"/>
          <w:szCs w:val="24"/>
          <w:rPrChange w:id="40" w:author="NTKO" w:date="2023-06-25T17:00:00Z">
            <w:rPr>
              <w:rFonts w:ascii="宋体" w:eastAsia="宋体" w:hAnsi="宋体" w:cs="Times New Roman" w:hint="eastAsia"/>
              <w:sz w:val="24"/>
              <w:szCs w:val="24"/>
            </w:rPr>
          </w:rPrChange>
        </w:rPr>
        <w:t>1.提供数据服务器</w:t>
      </w:r>
      <w:r w:rsidR="00A61257" w:rsidRPr="00875F96">
        <w:rPr>
          <w:rFonts w:ascii="宋体" w:eastAsia="宋体" w:hAnsi="宋体" w:cs="Times New Roman" w:hint="eastAsia"/>
          <w:sz w:val="24"/>
          <w:szCs w:val="24"/>
          <w:rPrChange w:id="41" w:author="NTKO" w:date="2023-06-25T17:00:00Z">
            <w:rPr>
              <w:rFonts w:ascii="宋体" w:eastAsia="宋体" w:hAnsi="宋体" w:cs="Times New Roman" w:hint="eastAsia"/>
              <w:sz w:val="24"/>
              <w:szCs w:val="24"/>
            </w:rPr>
          </w:rPrChange>
        </w:rPr>
        <w:t>（性能不低于</w:t>
      </w:r>
      <w:ins w:id="42" w:author="NTKO" w:date="2023-06-25T16:58:00Z">
        <w:r w:rsidR="00875F96" w:rsidRPr="00875F96">
          <w:rPr>
            <w:rFonts w:ascii="宋体" w:eastAsia="宋体" w:hAnsi="宋体" w:cs="Times New Roman" w:hint="eastAsia"/>
            <w:sz w:val="24"/>
            <w:szCs w:val="24"/>
            <w:rPrChange w:id="43" w:author="NTKO" w:date="2023-06-25T17:00:00Z">
              <w:rPr>
                <w:rFonts w:ascii="宋体" w:eastAsia="宋体" w:hAnsi="宋体" w:cs="Times New Roman" w:hint="eastAsia"/>
                <w:sz w:val="24"/>
                <w:szCs w:val="24"/>
              </w:rPr>
            </w:rPrChange>
          </w:rPr>
          <w:t xml:space="preserve">CPU </w:t>
        </w:r>
      </w:ins>
      <w:ins w:id="44" w:author="NTKO" w:date="2023-06-25T16:57:00Z">
        <w:r w:rsidR="00875F96" w:rsidRPr="00875F96">
          <w:rPr>
            <w:rFonts w:ascii="宋体" w:eastAsia="宋体" w:hAnsi="宋体" w:cs="Times New Roman" w:hint="eastAsia"/>
            <w:sz w:val="24"/>
            <w:szCs w:val="24"/>
            <w:rPrChange w:id="45" w:author="NTKO" w:date="2023-06-25T17:00:00Z">
              <w:rPr>
                <w:rFonts w:ascii="宋体" w:eastAsia="宋体" w:hAnsi="宋体" w:cs="Times New Roman" w:hint="eastAsia"/>
                <w:sz w:val="24"/>
                <w:szCs w:val="24"/>
              </w:rPr>
            </w:rPrChange>
          </w:rPr>
          <w:t>Xeon Bronze 3204,</w:t>
        </w:r>
      </w:ins>
      <w:ins w:id="46" w:author="NTKO" w:date="2023-06-25T16:58:00Z">
        <w:r w:rsidR="00875F96" w:rsidRPr="00875F96">
          <w:rPr>
            <w:rFonts w:ascii="宋体" w:eastAsia="宋体" w:hAnsi="宋体" w:cs="Times New Roman" w:hint="eastAsia"/>
            <w:sz w:val="24"/>
            <w:szCs w:val="24"/>
            <w:rPrChange w:id="47" w:author="NTKO" w:date="2023-06-25T17:00:00Z">
              <w:rPr>
                <w:rFonts w:ascii="宋体" w:eastAsia="宋体" w:hAnsi="宋体" w:cs="Times New Roman" w:hint="eastAsia"/>
                <w:sz w:val="24"/>
                <w:szCs w:val="24"/>
              </w:rPr>
            </w:rPrChange>
          </w:rPr>
          <w:t>内存16GB,固态硬盘</w:t>
        </w:r>
      </w:ins>
      <w:ins w:id="48" w:author="NTKO" w:date="2023-06-25T16:59:00Z">
        <w:r w:rsidR="00875F96" w:rsidRPr="00875F96">
          <w:rPr>
            <w:rFonts w:ascii="宋体" w:eastAsia="宋体" w:hAnsi="宋体" w:cs="Times New Roman" w:hint="eastAsia"/>
            <w:sz w:val="24"/>
            <w:szCs w:val="24"/>
            <w:rPrChange w:id="49" w:author="NTKO" w:date="2023-06-25T17:00:00Z">
              <w:rPr>
                <w:rFonts w:ascii="宋体" w:eastAsia="宋体" w:hAnsi="宋体" w:cs="Times New Roman" w:hint="eastAsia"/>
                <w:sz w:val="24"/>
                <w:szCs w:val="24"/>
              </w:rPr>
            </w:rPrChange>
          </w:rPr>
          <w:t>1TB</w:t>
        </w:r>
      </w:ins>
      <w:r w:rsidR="00A61257" w:rsidRPr="00875F96">
        <w:rPr>
          <w:rFonts w:ascii="宋体" w:eastAsia="宋体" w:hAnsi="宋体" w:cs="Times New Roman" w:hint="eastAsia"/>
          <w:sz w:val="24"/>
          <w:szCs w:val="24"/>
          <w:rPrChange w:id="50" w:author="NTKO" w:date="2023-06-25T17:00:00Z">
            <w:rPr>
              <w:rFonts w:ascii="宋体" w:eastAsia="宋体" w:hAnsi="宋体" w:cs="Times New Roman" w:hint="eastAsia"/>
              <w:sz w:val="24"/>
              <w:szCs w:val="24"/>
            </w:rPr>
          </w:rPrChange>
        </w:rPr>
        <w:t>）</w:t>
      </w:r>
      <w:r w:rsidRPr="00875F96">
        <w:rPr>
          <w:rFonts w:ascii="宋体" w:eastAsia="宋体" w:hAnsi="宋体" w:cs="Times New Roman" w:hint="eastAsia"/>
          <w:sz w:val="24"/>
          <w:szCs w:val="24"/>
          <w:rPrChange w:id="51" w:author="NTKO" w:date="2023-06-25T17:00:00Z">
            <w:rPr>
              <w:rFonts w:ascii="宋体" w:eastAsia="宋体" w:hAnsi="宋体" w:cs="Times New Roman" w:hint="eastAsia"/>
              <w:sz w:val="24"/>
              <w:szCs w:val="24"/>
            </w:rPr>
          </w:rPrChange>
        </w:rPr>
        <w:t>，1套。</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12.提供设备和操作人员所需办公桌椅，1套。</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13.配置通风橱，整机可放置于通风橱中操作，满足化学化工实验室安全管理规范团体标准T/CCSAS-2019。</w:t>
      </w:r>
    </w:p>
    <w:p w:rsidR="002E7BC2" w:rsidRDefault="003C2B12">
      <w:pPr>
        <w:spacing w:line="360" w:lineRule="auto"/>
        <w:ind w:firstLineChars="100" w:firstLine="301"/>
        <w:rPr>
          <w:rFonts w:ascii="黑体" w:eastAsia="黑体" w:hAnsi="黑体" w:cs="黑体"/>
          <w:b/>
          <w:sz w:val="30"/>
          <w:szCs w:val="30"/>
        </w:rPr>
      </w:pPr>
      <w:r>
        <w:rPr>
          <w:rFonts w:ascii="黑体" w:eastAsia="黑体" w:hAnsi="黑体" w:cs="黑体" w:hint="eastAsia"/>
          <w:b/>
          <w:sz w:val="30"/>
          <w:szCs w:val="30"/>
        </w:rPr>
        <w:t>（三）技术响应要求</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1.投标人在投标文件中应明确投标货物的品牌、制造商、型号、规格、技术参数、数量等信息，并在报价部分明确各项货物的报价。</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2.本章的要求为基本要求，评分条款若有对优于本章要求进行加分的，投标人符合要求并提供相应证明材料的可获加分，具体详见评分条款。</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3.投标人除根据本章技术参数要求提供相应技术响应及佐证材料外，还应根据技术项评分条款的要求提供相应的技术参数佐证材料，未按要求提供的将可能导致不得分。</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4.投标人应根据技术项评分条款的要求提供相应的方案，如实施方案、供货方案、安装调试方案等。</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5.投标人应根据技术要求明确中标后投入本项目的管理人员、技术人员等信息，并提供相应的佐证材料。</w:t>
      </w:r>
    </w:p>
    <w:p w:rsidR="002E7BC2" w:rsidRDefault="003C2B12">
      <w:pPr>
        <w:tabs>
          <w:tab w:val="left" w:pos="993"/>
        </w:tabs>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6.评分条款中若要求提供检验（检测）报告或测试报告的，投标人应提供国家认可的第三方检验（检测）机构出具的相应报告佐证（报告需加盖检验检测专用章，并标注</w:t>
      </w:r>
      <w:r>
        <w:rPr>
          <w:rFonts w:ascii="宋体" w:eastAsia="宋体" w:hAnsi="宋体" w:cs="Times New Roman" w:hint="eastAsia"/>
          <w:b/>
          <w:bCs/>
          <w:sz w:val="24"/>
          <w:szCs w:val="24"/>
        </w:rPr>
        <w:lastRenderedPageBreak/>
        <w:t>资质认定标志CMA或CNAS）。未按要求提供的不予认可。</w:t>
      </w:r>
    </w:p>
    <w:p w:rsidR="002E7BC2" w:rsidRDefault="003C2B12">
      <w:pPr>
        <w:tabs>
          <w:tab w:val="left" w:pos="993"/>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7.投标人中标后不得将本项目转包，否则采购人有权终止合同并追究中标人的违约责任。</w:t>
      </w:r>
    </w:p>
    <w:p w:rsidR="002E7BC2" w:rsidRDefault="003C2B12">
      <w:pPr>
        <w:tabs>
          <w:tab w:val="left" w:pos="993"/>
        </w:tabs>
        <w:spacing w:line="360" w:lineRule="auto"/>
        <w:ind w:firstLineChars="200" w:firstLine="480"/>
        <w:rPr>
          <w:rFonts w:ascii="宋体" w:hAnsi="宋体"/>
          <w:sz w:val="24"/>
          <w:szCs w:val="24"/>
        </w:rPr>
      </w:pPr>
      <w:r>
        <w:rPr>
          <w:rFonts w:ascii="宋体" w:eastAsia="宋体" w:hAnsi="宋体" w:cs="Times New Roman" w:hint="eastAsia"/>
          <w:sz w:val="24"/>
          <w:szCs w:val="24"/>
        </w:rPr>
        <w:t>8.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rsidR="002E7BC2" w:rsidRDefault="003C2B12">
      <w:pPr>
        <w:keepNext/>
        <w:keepLines/>
        <w:spacing w:line="360" w:lineRule="auto"/>
        <w:jc w:val="center"/>
        <w:outlineLvl w:val="1"/>
        <w:rPr>
          <w:rFonts w:ascii="黑体" w:eastAsia="黑体" w:hAnsi="黑体" w:cs="Times New Roman"/>
          <w:b/>
          <w:bCs/>
          <w:kern w:val="0"/>
          <w:sz w:val="30"/>
          <w:szCs w:val="32"/>
        </w:rPr>
      </w:pPr>
      <w:bookmarkStart w:id="52" w:name="_Toc13346"/>
      <w:r>
        <w:rPr>
          <w:rFonts w:ascii="黑体" w:eastAsia="黑体" w:hAnsi="黑体" w:cs="Times New Roman"/>
          <w:b/>
          <w:bCs/>
          <w:kern w:val="0"/>
          <w:sz w:val="30"/>
          <w:szCs w:val="32"/>
        </w:rPr>
        <w:t>三、商务要求</w:t>
      </w:r>
      <w:bookmarkEnd w:id="52"/>
    </w:p>
    <w:p w:rsidR="002E7BC2" w:rsidRDefault="003C2B12">
      <w:pPr>
        <w:spacing w:line="360" w:lineRule="auto"/>
        <w:jc w:val="center"/>
        <w:rPr>
          <w:rFonts w:ascii="宋体" w:eastAsia="宋体" w:hAnsi="宋体" w:cs="Times New Roman"/>
          <w:sz w:val="24"/>
          <w:szCs w:val="24"/>
        </w:rPr>
      </w:pPr>
      <w:r>
        <w:rPr>
          <w:rFonts w:ascii="宋体" w:eastAsia="宋体" w:hAnsi="宋体" w:cs="Times New Roman"/>
          <w:sz w:val="24"/>
          <w:szCs w:val="24"/>
        </w:rPr>
        <w:t>（以“★”标示的内容为不允许负偏离的实质性要求）</w:t>
      </w:r>
    </w:p>
    <w:p w:rsidR="002E7BC2" w:rsidRDefault="003C2B12">
      <w:pPr>
        <w:spacing w:line="360" w:lineRule="auto"/>
        <w:rPr>
          <w:rFonts w:asciiTheme="minorEastAsia" w:hAnsiTheme="minorEastAsia"/>
          <w:sz w:val="24"/>
          <w:szCs w:val="28"/>
        </w:rPr>
      </w:pPr>
      <w:r>
        <w:rPr>
          <w:rFonts w:asciiTheme="minorEastAsia" w:hAnsiTheme="minorEastAsia"/>
          <w:sz w:val="24"/>
          <w:szCs w:val="28"/>
        </w:rPr>
        <w:t>采购包1：</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4"/>
        <w:gridCol w:w="1417"/>
        <w:gridCol w:w="1701"/>
        <w:gridCol w:w="4909"/>
      </w:tblGrid>
      <w:tr w:rsidR="002E7BC2">
        <w:trPr>
          <w:jc w:val="center"/>
        </w:trPr>
        <w:tc>
          <w:tcPr>
            <w:tcW w:w="944"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1417"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参数性质</w:t>
            </w:r>
          </w:p>
        </w:tc>
        <w:tc>
          <w:tcPr>
            <w:tcW w:w="1701"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类型</w:t>
            </w:r>
          </w:p>
        </w:tc>
        <w:tc>
          <w:tcPr>
            <w:tcW w:w="4909"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要求</w:t>
            </w:r>
          </w:p>
        </w:tc>
      </w:tr>
      <w:tr w:rsidR="002E7BC2">
        <w:trPr>
          <w:jc w:val="center"/>
        </w:trPr>
        <w:tc>
          <w:tcPr>
            <w:tcW w:w="944"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1</w:t>
            </w:r>
          </w:p>
        </w:tc>
        <w:tc>
          <w:tcPr>
            <w:tcW w:w="1417" w:type="dxa"/>
            <w:vAlign w:val="center"/>
          </w:tcPr>
          <w:p w:rsidR="002E7BC2" w:rsidRDefault="002E7BC2">
            <w:pPr>
              <w:spacing w:line="360" w:lineRule="auto"/>
              <w:jc w:val="center"/>
              <w:rPr>
                <w:rFonts w:asciiTheme="minorEastAsia" w:hAnsiTheme="minorEastAsia"/>
                <w:sz w:val="24"/>
                <w:szCs w:val="24"/>
              </w:rPr>
            </w:pPr>
          </w:p>
        </w:tc>
        <w:tc>
          <w:tcPr>
            <w:tcW w:w="1701"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交货时间</w:t>
            </w:r>
          </w:p>
        </w:tc>
        <w:tc>
          <w:tcPr>
            <w:tcW w:w="4909" w:type="dxa"/>
            <w:vAlign w:val="center"/>
          </w:tcPr>
          <w:p w:rsidR="002E7BC2" w:rsidRDefault="003C2B12">
            <w:pPr>
              <w:spacing w:line="360" w:lineRule="auto"/>
              <w:jc w:val="left"/>
              <w:rPr>
                <w:rFonts w:asciiTheme="minorEastAsia" w:hAnsiTheme="minorEastAsia"/>
                <w:sz w:val="24"/>
                <w:szCs w:val="24"/>
              </w:rPr>
            </w:pPr>
            <w:r>
              <w:rPr>
                <w:rFonts w:asciiTheme="minorEastAsia" w:hAnsiTheme="minorEastAsia" w:hint="eastAsia"/>
                <w:sz w:val="24"/>
                <w:szCs w:val="24"/>
              </w:rPr>
              <w:t>自合同签订之日起90日。</w:t>
            </w:r>
          </w:p>
        </w:tc>
      </w:tr>
      <w:tr w:rsidR="002E7BC2">
        <w:trPr>
          <w:jc w:val="center"/>
        </w:trPr>
        <w:tc>
          <w:tcPr>
            <w:tcW w:w="944"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2</w:t>
            </w:r>
          </w:p>
        </w:tc>
        <w:tc>
          <w:tcPr>
            <w:tcW w:w="1417" w:type="dxa"/>
            <w:vAlign w:val="center"/>
          </w:tcPr>
          <w:p w:rsidR="002E7BC2" w:rsidRDefault="002E7BC2">
            <w:pPr>
              <w:spacing w:line="360" w:lineRule="auto"/>
              <w:jc w:val="center"/>
              <w:rPr>
                <w:rFonts w:asciiTheme="minorEastAsia" w:hAnsiTheme="minorEastAsia"/>
                <w:sz w:val="24"/>
                <w:szCs w:val="24"/>
              </w:rPr>
            </w:pPr>
          </w:p>
        </w:tc>
        <w:tc>
          <w:tcPr>
            <w:tcW w:w="1701"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交货地点</w:t>
            </w:r>
          </w:p>
        </w:tc>
        <w:tc>
          <w:tcPr>
            <w:tcW w:w="4909" w:type="dxa"/>
            <w:vAlign w:val="center"/>
          </w:tcPr>
          <w:p w:rsidR="002E7BC2" w:rsidRDefault="003C2B12">
            <w:pPr>
              <w:spacing w:line="360" w:lineRule="auto"/>
              <w:jc w:val="left"/>
              <w:rPr>
                <w:rFonts w:asciiTheme="minorEastAsia" w:hAnsiTheme="minorEastAsia"/>
                <w:sz w:val="24"/>
                <w:szCs w:val="24"/>
              </w:rPr>
            </w:pPr>
            <w:r>
              <w:rPr>
                <w:rFonts w:asciiTheme="minorEastAsia" w:hAnsiTheme="minorEastAsia" w:hint="eastAsia"/>
                <w:sz w:val="24"/>
                <w:szCs w:val="24"/>
              </w:rPr>
              <w:t>厦门市行政区域内采购人指定地点（中标人负责到货时卸货并搬运至采购人指定的实验室位置）</w:t>
            </w:r>
          </w:p>
        </w:tc>
      </w:tr>
      <w:tr w:rsidR="002E7BC2">
        <w:trPr>
          <w:jc w:val="center"/>
        </w:trPr>
        <w:tc>
          <w:tcPr>
            <w:tcW w:w="944"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3</w:t>
            </w:r>
          </w:p>
        </w:tc>
        <w:tc>
          <w:tcPr>
            <w:tcW w:w="1417" w:type="dxa"/>
            <w:vAlign w:val="center"/>
          </w:tcPr>
          <w:p w:rsidR="002E7BC2" w:rsidRDefault="002E7BC2">
            <w:pPr>
              <w:spacing w:line="360" w:lineRule="auto"/>
              <w:jc w:val="center"/>
              <w:rPr>
                <w:rFonts w:asciiTheme="minorEastAsia" w:hAnsiTheme="minorEastAsia"/>
                <w:sz w:val="24"/>
                <w:szCs w:val="24"/>
              </w:rPr>
            </w:pPr>
          </w:p>
        </w:tc>
        <w:tc>
          <w:tcPr>
            <w:tcW w:w="1701"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交货条件</w:t>
            </w:r>
          </w:p>
        </w:tc>
        <w:tc>
          <w:tcPr>
            <w:tcW w:w="4909" w:type="dxa"/>
            <w:vAlign w:val="center"/>
          </w:tcPr>
          <w:p w:rsidR="002E7BC2" w:rsidRDefault="003C2B12">
            <w:pPr>
              <w:spacing w:line="360" w:lineRule="auto"/>
              <w:jc w:val="left"/>
              <w:rPr>
                <w:rFonts w:asciiTheme="minorEastAsia" w:hAnsiTheme="minorEastAsia"/>
                <w:sz w:val="24"/>
                <w:szCs w:val="24"/>
              </w:rPr>
            </w:pPr>
            <w:r>
              <w:rPr>
                <w:rFonts w:asciiTheme="minorEastAsia" w:hAnsiTheme="minorEastAsia" w:hint="eastAsia"/>
                <w:sz w:val="24"/>
                <w:szCs w:val="24"/>
              </w:rPr>
              <w:t>验收合格后交付</w:t>
            </w:r>
          </w:p>
        </w:tc>
      </w:tr>
      <w:tr w:rsidR="002E7BC2">
        <w:trPr>
          <w:jc w:val="center"/>
        </w:trPr>
        <w:tc>
          <w:tcPr>
            <w:tcW w:w="944"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4</w:t>
            </w:r>
          </w:p>
        </w:tc>
        <w:tc>
          <w:tcPr>
            <w:tcW w:w="1417" w:type="dxa"/>
            <w:vAlign w:val="center"/>
          </w:tcPr>
          <w:p w:rsidR="002E7BC2" w:rsidRDefault="002E7BC2">
            <w:pPr>
              <w:spacing w:line="360" w:lineRule="auto"/>
              <w:jc w:val="center"/>
              <w:rPr>
                <w:rFonts w:asciiTheme="minorEastAsia" w:hAnsiTheme="minorEastAsia"/>
                <w:sz w:val="24"/>
                <w:szCs w:val="24"/>
              </w:rPr>
            </w:pPr>
          </w:p>
        </w:tc>
        <w:tc>
          <w:tcPr>
            <w:tcW w:w="1701"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履约验收方式</w:t>
            </w:r>
          </w:p>
        </w:tc>
        <w:tc>
          <w:tcPr>
            <w:tcW w:w="4909" w:type="dxa"/>
            <w:vAlign w:val="center"/>
          </w:tcPr>
          <w:p w:rsidR="002E7BC2" w:rsidRDefault="003C2B12">
            <w:pPr>
              <w:pStyle w:val="null3"/>
              <w:widowControl w:val="0"/>
              <w:spacing w:line="360" w:lineRule="auto"/>
              <w:rPr>
                <w:rFonts w:asciiTheme="minorEastAsia" w:hAnsiTheme="minorEastAsia" w:hint="default"/>
                <w:sz w:val="24"/>
                <w:szCs w:val="24"/>
              </w:rPr>
            </w:pPr>
            <w:r>
              <w:rPr>
                <w:rFonts w:asciiTheme="minorEastAsia" w:hAnsiTheme="minorEastAsia"/>
                <w:sz w:val="24"/>
                <w:szCs w:val="24"/>
              </w:rPr>
              <w:t>1、期次1，说明：1、中标人提供设备的制造标准、安装标准及技术规范等有关资料必须符合国家相应的有关标准、规范要求。 2、仪器设备经计量校准合格后，采购人根据《招标文件》、中标人的《投标文件》、合同、制造厂商的产品验收标准及中华人民共和国有关标准进行验收。中标人对验收不合格的货物负有更换、退货的义务，由此产生的责任及费用由中标人承担。 3、中标人应向采购人提供完整的设备技术资料（纸质版及电子版），如：仪器设备出厂检验报告、合格证书、技术说明书、操作手册、维修保养手册及第三方计量检定机构的计量证书等材料。 4、采购人有权委托国内有检验资质的单位对设备的精度（软硬件）、</w:t>
            </w:r>
            <w:r>
              <w:rPr>
                <w:rFonts w:asciiTheme="minorEastAsia" w:hAnsiTheme="minorEastAsia"/>
                <w:sz w:val="24"/>
                <w:szCs w:val="24"/>
              </w:rPr>
              <w:lastRenderedPageBreak/>
              <w:t>性能进行复核。</w:t>
            </w:r>
          </w:p>
        </w:tc>
      </w:tr>
      <w:tr w:rsidR="002E7BC2">
        <w:trPr>
          <w:jc w:val="center"/>
        </w:trPr>
        <w:tc>
          <w:tcPr>
            <w:tcW w:w="944"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lastRenderedPageBreak/>
              <w:t>5</w:t>
            </w:r>
          </w:p>
        </w:tc>
        <w:tc>
          <w:tcPr>
            <w:tcW w:w="1417" w:type="dxa"/>
            <w:vAlign w:val="center"/>
          </w:tcPr>
          <w:p w:rsidR="002E7BC2" w:rsidRDefault="002E7BC2">
            <w:pPr>
              <w:spacing w:line="360" w:lineRule="auto"/>
              <w:jc w:val="center"/>
              <w:rPr>
                <w:rFonts w:asciiTheme="minorEastAsia" w:hAnsiTheme="minorEastAsia"/>
                <w:sz w:val="24"/>
                <w:szCs w:val="24"/>
              </w:rPr>
            </w:pPr>
          </w:p>
        </w:tc>
        <w:tc>
          <w:tcPr>
            <w:tcW w:w="1701"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是否邀请投标人验收</w:t>
            </w:r>
          </w:p>
        </w:tc>
        <w:tc>
          <w:tcPr>
            <w:tcW w:w="4909" w:type="dxa"/>
            <w:vAlign w:val="center"/>
          </w:tcPr>
          <w:p w:rsidR="002E7BC2" w:rsidRDefault="003C2B12">
            <w:pPr>
              <w:spacing w:line="360" w:lineRule="auto"/>
              <w:jc w:val="left"/>
              <w:rPr>
                <w:rFonts w:asciiTheme="minorEastAsia" w:hAnsiTheme="minorEastAsia"/>
                <w:sz w:val="24"/>
                <w:szCs w:val="24"/>
              </w:rPr>
            </w:pPr>
            <w:r>
              <w:rPr>
                <w:rFonts w:asciiTheme="minorEastAsia" w:hAnsiTheme="minorEastAsia" w:hint="eastAsia"/>
                <w:sz w:val="24"/>
                <w:szCs w:val="24"/>
              </w:rPr>
              <w:t>不邀请投标人验收</w:t>
            </w:r>
          </w:p>
        </w:tc>
      </w:tr>
      <w:tr w:rsidR="002E7BC2">
        <w:trPr>
          <w:jc w:val="center"/>
        </w:trPr>
        <w:tc>
          <w:tcPr>
            <w:tcW w:w="944"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6</w:t>
            </w:r>
          </w:p>
        </w:tc>
        <w:tc>
          <w:tcPr>
            <w:tcW w:w="1417" w:type="dxa"/>
            <w:vAlign w:val="center"/>
          </w:tcPr>
          <w:p w:rsidR="002E7BC2" w:rsidRDefault="002E7BC2">
            <w:pPr>
              <w:spacing w:line="360" w:lineRule="auto"/>
              <w:jc w:val="center"/>
              <w:rPr>
                <w:rFonts w:asciiTheme="minorEastAsia" w:hAnsiTheme="minorEastAsia"/>
                <w:sz w:val="24"/>
                <w:szCs w:val="24"/>
              </w:rPr>
            </w:pPr>
          </w:p>
        </w:tc>
        <w:tc>
          <w:tcPr>
            <w:tcW w:w="1701" w:type="dxa"/>
            <w:vAlign w:val="center"/>
          </w:tcPr>
          <w:p w:rsidR="002E7BC2" w:rsidRDefault="003C2B12">
            <w:pPr>
              <w:spacing w:line="360" w:lineRule="auto"/>
              <w:jc w:val="center"/>
              <w:rPr>
                <w:rFonts w:asciiTheme="minorEastAsia" w:hAnsiTheme="minorEastAsia"/>
                <w:sz w:val="24"/>
                <w:szCs w:val="24"/>
              </w:rPr>
            </w:pPr>
            <w:r>
              <w:rPr>
                <w:rFonts w:asciiTheme="minorEastAsia" w:hAnsiTheme="minorEastAsia"/>
                <w:sz w:val="24"/>
                <w:szCs w:val="24"/>
              </w:rPr>
              <w:t>合同支付方式</w:t>
            </w:r>
          </w:p>
        </w:tc>
        <w:tc>
          <w:tcPr>
            <w:tcW w:w="4909" w:type="dxa"/>
            <w:vAlign w:val="center"/>
          </w:tcPr>
          <w:p w:rsidR="002E7BC2" w:rsidRDefault="003C2B12">
            <w:pPr>
              <w:spacing w:line="360" w:lineRule="auto"/>
              <w:jc w:val="left"/>
              <w:rPr>
                <w:rFonts w:asciiTheme="minorEastAsia" w:hAnsiTheme="minorEastAsia"/>
                <w:sz w:val="24"/>
                <w:szCs w:val="24"/>
              </w:rPr>
            </w:pPr>
            <w:r>
              <w:rPr>
                <w:rFonts w:ascii="宋体" w:eastAsia="宋体" w:hAnsi="宋体" w:cs="Times New Roman" w:hint="eastAsia"/>
                <w:sz w:val="24"/>
                <w:szCs w:val="24"/>
              </w:rPr>
              <w:t>1、合同签订生效后，达到付款条件起7日，采购人向中标人支付合同总金额30%款项作为预付款，中标人负责订货。 2、全部仪器设备</w:t>
            </w:r>
            <w:r w:rsidRPr="006D4517">
              <w:rPr>
                <w:rFonts w:ascii="宋体" w:eastAsia="宋体" w:hAnsi="宋体" w:cs="Times New Roman" w:hint="eastAsia"/>
                <w:sz w:val="24"/>
                <w:szCs w:val="24"/>
              </w:rPr>
              <w:t>交货并经采购人验收合格后，中标人开具合同总金额</w:t>
            </w:r>
            <w:r w:rsidR="00A61257" w:rsidRPr="00A61257">
              <w:rPr>
                <w:rFonts w:ascii="宋体" w:eastAsia="宋体" w:hAnsi="宋体" w:cs="Times New Roman" w:hint="eastAsia"/>
                <w:sz w:val="24"/>
                <w:szCs w:val="24"/>
                <w:rPrChange w:id="53" w:author="NTKO" w:date="2023-06-25T16:12:00Z">
                  <w:rPr>
                    <w:rFonts w:ascii="宋体" w:eastAsia="宋体" w:hAnsi="宋体" w:cs="Times New Roman" w:hint="eastAsia"/>
                    <w:sz w:val="24"/>
                    <w:szCs w:val="24"/>
                    <w:highlight w:val="yellow"/>
                  </w:rPr>
                </w:rPrChange>
              </w:rPr>
              <w:t>相应</w:t>
            </w:r>
            <w:r w:rsidRPr="006D4517">
              <w:rPr>
                <w:rFonts w:ascii="宋体" w:eastAsia="宋体" w:hAnsi="宋体" w:cs="Times New Roman" w:hint="eastAsia"/>
                <w:sz w:val="24"/>
                <w:szCs w:val="24"/>
              </w:rPr>
              <w:t>发票后，达到付款条件起</w:t>
            </w:r>
            <w:r w:rsidR="00A61257">
              <w:rPr>
                <w:rFonts w:ascii="宋体" w:eastAsia="宋体" w:hAnsi="宋体" w:cs="Times New Roman"/>
                <w:sz w:val="24"/>
                <w:szCs w:val="24"/>
              </w:rPr>
              <w:t>7</w:t>
            </w:r>
            <w:r w:rsidR="00A61257">
              <w:rPr>
                <w:rFonts w:ascii="宋体" w:eastAsia="宋体" w:hAnsi="宋体" w:cs="Times New Roman" w:hint="eastAsia"/>
                <w:sz w:val="24"/>
                <w:szCs w:val="24"/>
              </w:rPr>
              <w:t>日，支付合同总金额的</w:t>
            </w:r>
            <w:r w:rsidR="00A61257">
              <w:rPr>
                <w:rFonts w:ascii="宋体" w:eastAsia="宋体" w:hAnsi="宋体" w:cs="Times New Roman"/>
                <w:sz w:val="24"/>
                <w:szCs w:val="24"/>
              </w:rPr>
              <w:t>70.00%</w:t>
            </w:r>
            <w:r w:rsidR="00A61257">
              <w:rPr>
                <w:rFonts w:ascii="宋体" w:eastAsia="宋体" w:hAnsi="宋体" w:cs="Times New Roman" w:hint="eastAsia"/>
                <w:sz w:val="24"/>
                <w:szCs w:val="24"/>
              </w:rPr>
              <w:t>。</w:t>
            </w:r>
          </w:p>
        </w:tc>
      </w:tr>
    </w:tbl>
    <w:p w:rsidR="002E7BC2" w:rsidRDefault="002E7BC2">
      <w:pPr>
        <w:spacing w:line="360" w:lineRule="auto"/>
        <w:ind w:firstLineChars="200" w:firstLine="480"/>
        <w:rPr>
          <w:rFonts w:asciiTheme="minorEastAsia" w:hAnsiTheme="minorEastAsia"/>
          <w:sz w:val="24"/>
          <w:szCs w:val="28"/>
        </w:rPr>
      </w:pPr>
    </w:p>
    <w:p w:rsidR="002E7BC2" w:rsidRDefault="003C2B12">
      <w:pPr>
        <w:spacing w:line="360" w:lineRule="auto"/>
        <w:ind w:firstLineChars="200" w:firstLine="482"/>
        <w:rPr>
          <w:rFonts w:asciiTheme="minorEastAsia" w:hAnsiTheme="minorEastAsia"/>
          <w:b/>
          <w:bCs/>
          <w:sz w:val="24"/>
          <w:szCs w:val="28"/>
        </w:rPr>
      </w:pPr>
      <w:r>
        <w:rPr>
          <w:rFonts w:asciiTheme="minorEastAsia" w:hAnsiTheme="minorEastAsia" w:hint="eastAsia"/>
          <w:b/>
          <w:bCs/>
          <w:sz w:val="24"/>
          <w:szCs w:val="28"/>
        </w:rPr>
        <w:t>履约保证金</w:t>
      </w:r>
    </w:p>
    <w:p w:rsidR="002E7BC2" w:rsidRDefault="003C2B12">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采购包1：缴纳</w:t>
      </w:r>
    </w:p>
    <w:p w:rsidR="002E7BC2" w:rsidRPr="006D4517" w:rsidRDefault="003C2B12">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本采购包履约保</w:t>
      </w:r>
      <w:r w:rsidRPr="006D4517">
        <w:rPr>
          <w:rFonts w:asciiTheme="minorEastAsia" w:hAnsiTheme="minorEastAsia" w:hint="eastAsia"/>
          <w:sz w:val="24"/>
          <w:szCs w:val="28"/>
        </w:rPr>
        <w:t>证金为合同金额的3.0%</w:t>
      </w:r>
    </w:p>
    <w:p w:rsidR="002E7BC2" w:rsidRDefault="00A61257">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说明：本采购包履约保证金为</w:t>
      </w:r>
      <w:ins w:id="54" w:author="KENTO" w:date="2023-06-25T12:25:00Z">
        <w:r w:rsidRPr="00A61257">
          <w:rPr>
            <w:rFonts w:asciiTheme="minorEastAsia" w:hAnsiTheme="minorEastAsia" w:hint="eastAsia"/>
            <w:sz w:val="24"/>
            <w:szCs w:val="28"/>
            <w:rPrChange w:id="55" w:author="NTKO" w:date="2023-06-25T16:12:00Z">
              <w:rPr>
                <w:rFonts w:asciiTheme="minorEastAsia" w:hAnsiTheme="minorEastAsia" w:hint="eastAsia"/>
                <w:sz w:val="24"/>
                <w:szCs w:val="28"/>
                <w:highlight w:val="yellow"/>
              </w:rPr>
            </w:rPrChange>
          </w:rPr>
          <w:t>合同金额</w:t>
        </w:r>
      </w:ins>
      <w:r w:rsidR="003C2B12" w:rsidRPr="006D4517">
        <w:rPr>
          <w:rFonts w:asciiTheme="minorEastAsia" w:hAnsiTheme="minorEastAsia" w:hint="eastAsia"/>
          <w:sz w:val="24"/>
          <w:szCs w:val="28"/>
        </w:rPr>
        <w:t>的</w:t>
      </w:r>
      <w:r w:rsidR="003C2B12">
        <w:rPr>
          <w:rFonts w:asciiTheme="minorEastAsia" w:hAnsiTheme="minorEastAsia" w:hint="eastAsia"/>
          <w:sz w:val="24"/>
          <w:szCs w:val="28"/>
        </w:rPr>
        <w:t>3.0% 说明：大型企业3%，中小企业1.5%。履约保证金提交方式：银行转账或履约保函等形式，由中标人自行选择</w:t>
      </w:r>
      <w:ins w:id="56" w:author="KENTO" w:date="2023-06-25T12:44:00Z">
        <w:r w:rsidR="003C2B12">
          <w:rPr>
            <w:rFonts w:asciiTheme="minorEastAsia" w:hAnsiTheme="minorEastAsia" w:hint="eastAsia"/>
            <w:sz w:val="24"/>
            <w:szCs w:val="28"/>
          </w:rPr>
          <w:t>。提交时间：</w:t>
        </w:r>
      </w:ins>
      <w:ins w:id="57" w:author="KENTO" w:date="2023-06-25T12:43:00Z">
        <w:r w:rsidR="003C2B12">
          <w:rPr>
            <w:rFonts w:ascii="宋体" w:hAnsi="宋体" w:hint="eastAsia"/>
            <w:sz w:val="24"/>
          </w:rPr>
          <w:t>由中标人在本项目合同签订生效后的7个工作日内提交至</w:t>
        </w:r>
      </w:ins>
      <w:ins w:id="58" w:author="KENTO" w:date="2023-06-25T12:44:00Z">
        <w:r w:rsidR="003C2B12">
          <w:rPr>
            <w:rFonts w:ascii="宋体" w:hAnsi="宋体" w:hint="eastAsia"/>
            <w:sz w:val="24"/>
          </w:rPr>
          <w:t>采购人，中标人逾期提交履约保证金的，视为放弃中标</w:t>
        </w:r>
      </w:ins>
      <w:r w:rsidR="003C2B12">
        <w:rPr>
          <w:rFonts w:asciiTheme="minorEastAsia" w:hAnsiTheme="minorEastAsia" w:hint="eastAsia"/>
          <w:sz w:val="24"/>
          <w:szCs w:val="28"/>
        </w:rPr>
        <w:t>。</w:t>
      </w:r>
      <w:ins w:id="59" w:author="KENTO" w:date="2023-06-25T12:44:00Z">
        <w:r w:rsidR="003C2B12">
          <w:rPr>
            <w:rFonts w:asciiTheme="minorEastAsia" w:hAnsiTheme="minorEastAsia" w:hint="eastAsia"/>
            <w:sz w:val="24"/>
            <w:szCs w:val="28"/>
          </w:rPr>
          <w:t>退还要求：</w:t>
        </w:r>
      </w:ins>
      <w:r w:rsidR="003C2B12">
        <w:rPr>
          <w:rFonts w:asciiTheme="minorEastAsia" w:hAnsiTheme="minorEastAsia" w:hint="eastAsia"/>
          <w:sz w:val="24"/>
          <w:szCs w:val="28"/>
        </w:rPr>
        <w:t>经采购人确认中标人已履行合同义务，采购人无息返还中标人履约保函（或履约保证金）。</w:t>
      </w:r>
    </w:p>
    <w:p w:rsidR="002E7BC2" w:rsidRDefault="002E7BC2">
      <w:pPr>
        <w:spacing w:line="360" w:lineRule="auto"/>
        <w:ind w:firstLineChars="200" w:firstLine="480"/>
        <w:rPr>
          <w:rFonts w:asciiTheme="minorEastAsia" w:hAnsiTheme="minorEastAsia"/>
          <w:sz w:val="24"/>
          <w:szCs w:val="28"/>
        </w:rPr>
      </w:pPr>
    </w:p>
    <w:p w:rsidR="002E7BC2" w:rsidRDefault="003C2B12">
      <w:pPr>
        <w:spacing w:line="360" w:lineRule="auto"/>
        <w:ind w:firstLineChars="200" w:firstLine="482"/>
        <w:rPr>
          <w:rFonts w:asciiTheme="minorEastAsia" w:hAnsiTheme="minorEastAsia"/>
          <w:b/>
          <w:bCs/>
          <w:sz w:val="24"/>
          <w:szCs w:val="28"/>
        </w:rPr>
      </w:pPr>
      <w:r>
        <w:rPr>
          <w:rFonts w:asciiTheme="minorEastAsia" w:hAnsiTheme="minorEastAsia"/>
          <w:b/>
          <w:bCs/>
          <w:sz w:val="24"/>
          <w:szCs w:val="28"/>
        </w:rPr>
        <w:t>其他商务要求</w:t>
      </w:r>
    </w:p>
    <w:p w:rsidR="002E7BC2" w:rsidRDefault="003C2B12">
      <w:pPr>
        <w:widowControl/>
        <w:spacing w:line="360" w:lineRule="auto"/>
        <w:ind w:firstLineChars="200" w:firstLine="482"/>
        <w:jc w:val="left"/>
        <w:rPr>
          <w:rFonts w:asciiTheme="minorEastAsia" w:hAnsiTheme="minorEastAsia" w:cs="宋体"/>
          <w:b/>
          <w:bCs/>
          <w:kern w:val="0"/>
          <w:sz w:val="24"/>
        </w:rPr>
      </w:pPr>
      <w:r>
        <w:rPr>
          <w:rFonts w:asciiTheme="minorEastAsia" w:hAnsiTheme="minorEastAsia" w:cs="宋体" w:hint="eastAsia"/>
          <w:b/>
          <w:bCs/>
          <w:kern w:val="0"/>
          <w:sz w:val="24"/>
        </w:rPr>
        <w:t>1.运输和包装要求</w:t>
      </w:r>
    </w:p>
    <w:p w:rsidR="002E7BC2" w:rsidRDefault="003C2B12">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1.1包装：本项目如涉及商品包装、快递包装的须符合《关于印发《商品包装政府采购需求标准（试行）》、《快递包装政府采购需求标准（试行）》的通知》（财办库〔2020）123号）文件要求。</w:t>
      </w:r>
    </w:p>
    <w:p w:rsidR="002E7BC2" w:rsidRDefault="003C2B12">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1.2包装必须与运输方式相适应，包装方式的确定及包装费用均由中标人负责；由于不适当的包装而造成货物在运输过程中有任何损坏由中标人负责。</w:t>
      </w:r>
    </w:p>
    <w:p w:rsidR="002E7BC2" w:rsidRDefault="003C2B12">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1.3包装应足以承受整个过程中的运输、转运、装卸、储存等，充分考虑到运输途中的各种情况（如暴露于恶劣气候等）和厦门地区的气候特点，以及露天存放的需要。</w:t>
      </w:r>
    </w:p>
    <w:p w:rsidR="002E7BC2" w:rsidRDefault="003C2B12">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1.4专用工具及备品备件应分别包装，并在包装箱外加以注明其用处。</w:t>
      </w:r>
    </w:p>
    <w:p w:rsidR="002E7BC2" w:rsidRDefault="003C2B12">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1.5中标人负责将所有货物送至采购指定地点并就位安装。</w:t>
      </w:r>
    </w:p>
    <w:p w:rsidR="002E7BC2" w:rsidRDefault="002E7BC2">
      <w:pPr>
        <w:widowControl/>
        <w:spacing w:line="360" w:lineRule="auto"/>
        <w:jc w:val="left"/>
        <w:rPr>
          <w:rFonts w:asciiTheme="minorEastAsia" w:hAnsiTheme="minorEastAsia" w:cs="宋体"/>
          <w:b/>
          <w:bCs/>
          <w:kern w:val="0"/>
          <w:sz w:val="24"/>
        </w:rPr>
      </w:pPr>
    </w:p>
    <w:p w:rsidR="002E7BC2" w:rsidRDefault="003C2B12">
      <w:pPr>
        <w:widowControl/>
        <w:spacing w:line="360" w:lineRule="auto"/>
        <w:ind w:firstLineChars="200" w:firstLine="482"/>
        <w:jc w:val="left"/>
        <w:rPr>
          <w:rFonts w:asciiTheme="minorEastAsia" w:hAnsiTheme="minorEastAsia" w:cs="宋体"/>
          <w:b/>
          <w:bCs/>
          <w:kern w:val="0"/>
          <w:sz w:val="24"/>
        </w:rPr>
      </w:pPr>
      <w:r>
        <w:rPr>
          <w:rFonts w:asciiTheme="minorEastAsia" w:hAnsiTheme="minorEastAsia" w:cs="宋体" w:hint="eastAsia"/>
          <w:b/>
          <w:bCs/>
          <w:kern w:val="0"/>
          <w:sz w:val="24"/>
        </w:rPr>
        <w:t xml:space="preserve">2.安装与调试，售后服务 </w:t>
      </w:r>
    </w:p>
    <w:p w:rsidR="002E7BC2" w:rsidRDefault="003C2B12">
      <w:pPr>
        <w:widowControl/>
        <w:spacing w:line="360" w:lineRule="auto"/>
        <w:ind w:firstLineChars="200" w:firstLine="480"/>
        <w:jc w:val="left"/>
        <w:rPr>
          <w:rFonts w:asciiTheme="minorEastAsia" w:hAnsiTheme="minorEastAsia" w:cs="宋体"/>
          <w:b/>
          <w:bCs/>
          <w:kern w:val="0"/>
          <w:sz w:val="24"/>
        </w:rPr>
      </w:pPr>
      <w:r>
        <w:rPr>
          <w:rFonts w:asciiTheme="minorEastAsia" w:hAnsiTheme="minorEastAsia" w:cs="宋体" w:hint="eastAsia"/>
          <w:kern w:val="0"/>
          <w:sz w:val="24"/>
        </w:rPr>
        <w:t xml:space="preserve">2.1本项目为交钥匙承包项目，中标人承包及负责招标文件对中标人要求的一切事宜及责任。包括货物供货、运输、保管、安装、调试、验收、培训及相关服务等。 </w:t>
      </w:r>
    </w:p>
    <w:p w:rsidR="002E7BC2" w:rsidRDefault="003C2B12">
      <w:pPr>
        <w:widowControl/>
        <w:spacing w:line="360" w:lineRule="auto"/>
        <w:ind w:firstLineChars="200" w:firstLine="482"/>
        <w:jc w:val="left"/>
        <w:rPr>
          <w:rFonts w:asciiTheme="minorEastAsia" w:hAnsiTheme="minorEastAsia" w:cs="宋体"/>
          <w:b/>
          <w:bCs/>
          <w:kern w:val="0"/>
          <w:sz w:val="24"/>
        </w:rPr>
      </w:pPr>
      <w:r>
        <w:rPr>
          <w:rFonts w:asciiTheme="minorEastAsia" w:hAnsiTheme="minorEastAsia" w:cs="宋体" w:hint="eastAsia"/>
          <w:b/>
          <w:bCs/>
          <w:kern w:val="0"/>
          <w:sz w:val="24"/>
        </w:rPr>
        <w:t xml:space="preserve">2.2 安装和调试 </w:t>
      </w:r>
    </w:p>
    <w:p w:rsidR="002E7BC2" w:rsidRDefault="003C2B12">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 xml:space="preserve">2.2.1 接到采购人通知的一周内安排至少2个技术人员到现场安装，并负责调试至合格。 </w:t>
      </w:r>
    </w:p>
    <w:p w:rsidR="002E7BC2" w:rsidRDefault="003C2B12">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2.2.2 应在合同规定的安装调试期内完成该项工作。如因中标人责任而造成延期，所有因延期而产生的费用由中标人承担。</w:t>
      </w:r>
    </w:p>
    <w:p w:rsidR="002E7BC2" w:rsidRDefault="003C2B12">
      <w:pPr>
        <w:widowControl/>
        <w:spacing w:line="360" w:lineRule="auto"/>
        <w:ind w:firstLineChars="200" w:firstLine="482"/>
        <w:jc w:val="left"/>
        <w:rPr>
          <w:rFonts w:asciiTheme="minorEastAsia" w:hAnsiTheme="minorEastAsia" w:cs="宋体"/>
          <w:b/>
          <w:bCs/>
          <w:kern w:val="0"/>
          <w:sz w:val="24"/>
        </w:rPr>
      </w:pPr>
      <w:r>
        <w:rPr>
          <w:rFonts w:asciiTheme="minorEastAsia" w:hAnsiTheme="minorEastAsia" w:cs="宋体" w:hint="eastAsia"/>
          <w:b/>
          <w:bCs/>
          <w:kern w:val="0"/>
          <w:sz w:val="24"/>
        </w:rPr>
        <w:t xml:space="preserve">2.3 技术培训 </w:t>
      </w:r>
    </w:p>
    <w:p w:rsidR="002E7BC2" w:rsidRDefault="003C2B12">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 xml:space="preserve">2.3.1 安装验收完毕后一个月内，中标人派技术工程师对采购人至少2人进行技术培训，内容包括：基本理论、原理、仪器设备的操作、配套软件的使用、仪器设备的维护、安全要点以及其他相关内容，确保采购人操作人员达到下列要求：确保操作人员能熟练使用仪器设备，并能独立排除一般故障；了解仪器设备的结构及工作原理。 </w:t>
      </w:r>
    </w:p>
    <w:p w:rsidR="002E7BC2" w:rsidRDefault="003C2B12">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2.3.2 中标人提供详细的培训课程讲义及培训进度计划表。</w:t>
      </w:r>
    </w:p>
    <w:p w:rsidR="002E7BC2" w:rsidRDefault="003C2B12">
      <w:pPr>
        <w:widowControl/>
        <w:spacing w:line="360" w:lineRule="auto"/>
        <w:ind w:firstLineChars="200" w:firstLine="482"/>
        <w:jc w:val="left"/>
        <w:rPr>
          <w:rFonts w:asciiTheme="minorEastAsia" w:hAnsiTheme="minorEastAsia" w:cs="宋体"/>
          <w:b/>
          <w:bCs/>
          <w:kern w:val="0"/>
          <w:sz w:val="24"/>
        </w:rPr>
      </w:pPr>
      <w:r>
        <w:rPr>
          <w:rFonts w:asciiTheme="minorEastAsia" w:hAnsiTheme="minorEastAsia" w:cs="宋体" w:hint="eastAsia"/>
          <w:b/>
          <w:bCs/>
          <w:kern w:val="0"/>
          <w:sz w:val="24"/>
        </w:rPr>
        <w:t xml:space="preserve">2.4 售后服务要求 </w:t>
      </w:r>
    </w:p>
    <w:p w:rsidR="002E7BC2" w:rsidRDefault="003C2B12">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 xml:space="preserve">2.4.1 </w:t>
      </w:r>
      <w:r>
        <w:rPr>
          <w:rFonts w:asciiTheme="minorEastAsia" w:hAnsiTheme="minorEastAsia" w:cs="宋体" w:hint="eastAsia"/>
          <w:b/>
          <w:bCs/>
          <w:kern w:val="0"/>
          <w:sz w:val="24"/>
        </w:rPr>
        <w:t>提供系统质保期2年，低于2年的投标无效。</w:t>
      </w:r>
      <w:r>
        <w:rPr>
          <w:rFonts w:asciiTheme="minorEastAsia" w:hAnsiTheme="minorEastAsia" w:cs="宋体" w:hint="eastAsia"/>
          <w:kern w:val="0"/>
          <w:sz w:val="24"/>
        </w:rPr>
        <w:t xml:space="preserve">质保期自双方代表在设备安装调试后的移交证明文件上签字之日起计算。期间中标人提供一切免费维修服务和免费更换损坏的零部件。 </w:t>
      </w:r>
    </w:p>
    <w:p w:rsidR="002E7BC2" w:rsidRDefault="003C2B12">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 xml:space="preserve">2.4.2 在质保期内接到故障电话后即时响应，1小时内电话响应，8小时内到达，24小时内修复，对于在24小时内无法解决的故障问题应提供备用方案或备件。经专业维修工程师诊断、分析，确定设备故障所在，需要更换配件的，需提供详实的维修方案，并注明更换配件的品牌、型号等关键信息，征得采购人同意方可进行更换、维修。 </w:t>
      </w:r>
    </w:p>
    <w:p w:rsidR="002E7BC2" w:rsidRDefault="003C2B12">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 xml:space="preserve">2.4.3 质保期过后，中标人负责对所提供设备终身维修及提供技术咨询，备有所提供设备的备件及消耗品，中标人不收取交通费、住宿费、人工费，只收取更换零部件的成本费用。 </w:t>
      </w:r>
    </w:p>
    <w:p w:rsidR="002E7BC2" w:rsidRDefault="003C2B12">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 xml:space="preserve">2.4.4供应商提供的系统和重要部件原厂在国内需有符合资质的维修中心和相应足够的售后维护能力，在国内有足够的备用样机储备，至少能够提供重要部件等样机的借用服务，并应出具相应原厂资质和样机库盖章证明材料。 </w:t>
      </w:r>
    </w:p>
    <w:p w:rsidR="002E7BC2" w:rsidRDefault="003C2B12">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 xml:space="preserve">2.4.5在中国设有备件仓库，并保证十年以上的供应期。 </w:t>
      </w:r>
    </w:p>
    <w:p w:rsidR="002E7BC2" w:rsidRDefault="003C2B12">
      <w:pPr>
        <w:widowControl/>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lastRenderedPageBreak/>
        <w:t>2.5投标人为有利于采购人的其他优惠条款应单独列明。</w:t>
      </w:r>
    </w:p>
    <w:p w:rsidR="002E7BC2" w:rsidRDefault="002E7BC2">
      <w:pPr>
        <w:widowControl/>
        <w:spacing w:line="360" w:lineRule="auto"/>
        <w:jc w:val="left"/>
        <w:rPr>
          <w:rFonts w:ascii="宋体" w:hAnsi="宋体" w:cs="宋体"/>
          <w:b/>
          <w:bCs/>
          <w:kern w:val="0"/>
          <w:sz w:val="24"/>
        </w:rPr>
      </w:pPr>
    </w:p>
    <w:p w:rsidR="002E7BC2" w:rsidRDefault="003C2B12">
      <w:pPr>
        <w:widowControl/>
        <w:spacing w:line="360" w:lineRule="auto"/>
        <w:ind w:firstLineChars="200" w:firstLine="482"/>
        <w:jc w:val="left"/>
        <w:rPr>
          <w:rFonts w:ascii="宋体" w:hAnsi="宋体" w:cs="宋体"/>
          <w:b/>
          <w:bCs/>
          <w:kern w:val="0"/>
          <w:sz w:val="24"/>
        </w:rPr>
      </w:pPr>
      <w:r>
        <w:rPr>
          <w:rFonts w:ascii="宋体" w:hAnsi="宋体" w:cs="宋体" w:hint="eastAsia"/>
          <w:b/>
          <w:bCs/>
          <w:kern w:val="0"/>
          <w:sz w:val="24"/>
        </w:rPr>
        <w:t>3.报价要求</w:t>
      </w:r>
    </w:p>
    <w:p w:rsidR="002E7BC2" w:rsidRDefault="003C2B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3.1本项目为整体采购，投标人投标时对所投合同包中所有的内容必须完整响应。</w:t>
      </w:r>
    </w:p>
    <w:p w:rsidR="002E7BC2" w:rsidRDefault="003C2B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3.2报价应以人民币为货币单位，应分单价、小计和总价。</w:t>
      </w:r>
    </w:p>
    <w:p w:rsidR="002E7BC2" w:rsidRDefault="003C2B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3.3投标报价为货物送达采购人指定地点，经采购人验收合格并交货完毕以及提供相关服务中所有可能发生的费用，包括设备费、运输、人工、保险、采购保管、安装、调试、集成、产品检验检测、验收、操作人员培训、保险费、税金、招标代理服务费以及售后服务等一切费用。</w:t>
      </w:r>
    </w:p>
    <w:p w:rsidR="002E7BC2" w:rsidRDefault="003C2B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3.4投标人漏报的单价或每单价报价中漏报、少报的费用，视为此项费用已隐含在投标报价中，中标后不得再向采购人收取任何费用。</w:t>
      </w:r>
    </w:p>
    <w:p w:rsidR="002E7BC2" w:rsidRDefault="003C2B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3.5投标人对每一种货物只能有一个报价，采购人不接受有选择的报价。</w:t>
      </w:r>
    </w:p>
    <w:p w:rsidR="002E7BC2" w:rsidRDefault="003C2B12">
      <w:pPr>
        <w:widowControl/>
        <w:spacing w:line="360" w:lineRule="auto"/>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3.6因系统不支持分项报价，投标人应根据本项目实际情况编辑投标分项报价表，在客户端系统中的“价格扣除优惠政策”模块上传完整的《投标文件报价部分》，未按要求提交完整的《投标文件报价部分》，由此产生的不利后果由投标人自行承担。</w:t>
      </w:r>
    </w:p>
    <w:p w:rsidR="002E7BC2" w:rsidRDefault="002E7BC2">
      <w:pPr>
        <w:widowControl/>
        <w:spacing w:line="360" w:lineRule="auto"/>
        <w:ind w:firstLineChars="200" w:firstLine="482"/>
        <w:jc w:val="left"/>
        <w:rPr>
          <w:rFonts w:ascii="宋体" w:hAnsi="宋体" w:cs="宋体"/>
          <w:b/>
          <w:bCs/>
          <w:kern w:val="0"/>
          <w:sz w:val="24"/>
        </w:rPr>
      </w:pPr>
    </w:p>
    <w:p w:rsidR="002E7BC2" w:rsidRDefault="003C2B12">
      <w:pPr>
        <w:widowControl/>
        <w:spacing w:line="360" w:lineRule="auto"/>
        <w:ind w:firstLineChars="200" w:firstLine="482"/>
        <w:jc w:val="left"/>
        <w:rPr>
          <w:rFonts w:ascii="宋体" w:hAnsi="宋体" w:cs="宋体"/>
          <w:b/>
          <w:bCs/>
          <w:kern w:val="0"/>
          <w:sz w:val="24"/>
        </w:rPr>
      </w:pPr>
      <w:r>
        <w:rPr>
          <w:rFonts w:ascii="宋体" w:hAnsi="宋体" w:cs="宋体" w:hint="eastAsia"/>
          <w:b/>
          <w:bCs/>
          <w:kern w:val="0"/>
          <w:sz w:val="24"/>
        </w:rPr>
        <w:t xml:space="preserve">4.违约责任 </w:t>
      </w:r>
    </w:p>
    <w:p w:rsidR="002E7BC2" w:rsidRDefault="003C2B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 xml:space="preserve">4.1 未按期交货的违约责任 </w:t>
      </w:r>
    </w:p>
    <w:p w:rsidR="002E7BC2" w:rsidRDefault="003C2B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 xml:space="preserve">4.1.1 若中标人未按照合同约定时间或采购人予以宽限的时间内（事先取得采购人同意）交付标的货物，采购人有权要求中标人赔偿。赔偿金额按延迟交付标的金额的0.1%日计算，违约金总额不超过标的金额的5%。 </w:t>
      </w:r>
    </w:p>
    <w:p w:rsidR="002E7BC2" w:rsidRDefault="003C2B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 xml:space="preserve">4.1.2 中标人交付货物的品质、性能、技术标准、质量要求不符合合同约定的，采购人有权向中标人提出更换或退货，且由中标人承担一切更换货物或退货引起的相关费用。 </w:t>
      </w:r>
    </w:p>
    <w:p w:rsidR="002E7BC2" w:rsidRDefault="003C2B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 xml:space="preserve">4.2 违约终止合同 </w:t>
      </w:r>
    </w:p>
    <w:p w:rsidR="002E7BC2" w:rsidRDefault="003C2B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 xml:space="preserve">在补救违约而采取的任何其他措施未能实现的情况下，即在采购人发出的违约通知后30天内（或经采购人书面确认的更长时间内）仍未纠正其下述任何一种违约行为，采购人有权向中标人发出书面违约通知，采购人终止本合同： </w:t>
      </w:r>
    </w:p>
    <w:p w:rsidR="002E7BC2" w:rsidRDefault="003C2B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 xml:space="preserve">4.2.1 如果中标人未能在合同规定的期限内或双方另行确定的延期交货时间内交付合同约定的货物。 </w:t>
      </w:r>
    </w:p>
    <w:p w:rsidR="002E7BC2" w:rsidRDefault="003C2B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 xml:space="preserve">4.2.2 中标人未能履行合同项下的任何其它义务。 </w:t>
      </w:r>
    </w:p>
    <w:p w:rsidR="002E7BC2" w:rsidRDefault="003C2B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 xml:space="preserve">4.3 采购人未能如期付款，应事先取得中标人同意。 </w:t>
      </w:r>
    </w:p>
    <w:p w:rsidR="002E7BC2" w:rsidRDefault="002E7BC2">
      <w:pPr>
        <w:widowControl/>
        <w:spacing w:line="360" w:lineRule="auto"/>
        <w:jc w:val="left"/>
        <w:rPr>
          <w:rFonts w:ascii="宋体" w:hAnsi="宋体" w:cs="宋体"/>
          <w:kern w:val="0"/>
          <w:sz w:val="24"/>
        </w:rPr>
      </w:pPr>
    </w:p>
    <w:p w:rsidR="002E7BC2" w:rsidRDefault="003C2B12">
      <w:pPr>
        <w:widowControl/>
        <w:spacing w:line="360" w:lineRule="auto"/>
        <w:ind w:firstLineChars="200" w:firstLine="482"/>
        <w:jc w:val="left"/>
        <w:rPr>
          <w:rFonts w:ascii="宋体" w:hAnsi="宋体" w:cs="宋体"/>
          <w:b/>
          <w:bCs/>
          <w:kern w:val="0"/>
          <w:sz w:val="24"/>
        </w:rPr>
      </w:pPr>
      <w:r>
        <w:rPr>
          <w:rFonts w:ascii="宋体" w:hAnsi="宋体" w:cs="宋体" w:hint="eastAsia"/>
          <w:b/>
          <w:bCs/>
          <w:kern w:val="0"/>
          <w:sz w:val="24"/>
        </w:rPr>
        <w:t xml:space="preserve">5.不可抗力 </w:t>
      </w:r>
    </w:p>
    <w:p w:rsidR="002E7BC2" w:rsidRDefault="003C2B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 xml:space="preserve">5.1 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 </w:t>
      </w:r>
    </w:p>
    <w:p w:rsidR="002E7BC2" w:rsidRDefault="003C2B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5.2 本合同中的不可抗力指不能预见、不能避免、不能克服的客观情况，包括但不限于：自然灾害如地震、台风、洪水、火灾及政府行为、法律规定或其适用的变化或其他任何无法预见、避免或控制的事件。</w:t>
      </w:r>
    </w:p>
    <w:p w:rsidR="002E7BC2" w:rsidRDefault="002E7BC2">
      <w:pPr>
        <w:widowControl/>
        <w:jc w:val="left"/>
      </w:pPr>
    </w:p>
    <w:p w:rsidR="002E7BC2" w:rsidRDefault="003C2B12">
      <w:pPr>
        <w:widowControl/>
        <w:spacing w:line="360" w:lineRule="auto"/>
        <w:ind w:firstLineChars="200" w:firstLine="482"/>
        <w:jc w:val="left"/>
        <w:rPr>
          <w:rFonts w:ascii="宋体" w:hAnsi="宋体" w:cs="宋体"/>
          <w:b/>
          <w:bCs/>
          <w:kern w:val="0"/>
          <w:sz w:val="24"/>
        </w:rPr>
      </w:pPr>
      <w:r>
        <w:rPr>
          <w:rFonts w:ascii="宋体" w:hAnsi="宋体" w:cs="宋体" w:hint="eastAsia"/>
          <w:b/>
          <w:bCs/>
          <w:kern w:val="0"/>
          <w:sz w:val="24"/>
        </w:rPr>
        <w:t xml:space="preserve">6.知识产权 </w:t>
      </w:r>
    </w:p>
    <w:p w:rsidR="002E7BC2" w:rsidRDefault="003C2B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 xml:space="preserve">6.1 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 </w:t>
      </w:r>
    </w:p>
    <w:p w:rsidR="002E7BC2" w:rsidRDefault="003C2B1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 xml:space="preserve">6.2 若中标人提供的采购标的不符合国家知识产权法律、法规的规定或被有关主管机关认定为假冒伪劣品，则中标人中标资格将被取消；采购人还将按照有关法律、法规和规章的规定进行处理，并按有关法律、法规和规章的规定追究其违约责任。 </w:t>
      </w:r>
    </w:p>
    <w:p w:rsidR="002E7BC2" w:rsidRDefault="002E7BC2">
      <w:pPr>
        <w:widowControl/>
        <w:spacing w:line="360" w:lineRule="auto"/>
        <w:jc w:val="left"/>
        <w:rPr>
          <w:rFonts w:ascii="宋体" w:hAnsi="宋体" w:cs="宋体"/>
          <w:b/>
          <w:bCs/>
          <w:kern w:val="0"/>
          <w:sz w:val="24"/>
        </w:rPr>
      </w:pPr>
    </w:p>
    <w:p w:rsidR="002E7BC2" w:rsidRDefault="003C2B12">
      <w:pPr>
        <w:widowControl/>
        <w:spacing w:line="360" w:lineRule="auto"/>
        <w:ind w:firstLineChars="200" w:firstLine="482"/>
        <w:jc w:val="left"/>
        <w:rPr>
          <w:rFonts w:ascii="宋体" w:hAnsi="宋体" w:cs="宋体"/>
          <w:b/>
          <w:bCs/>
          <w:kern w:val="0"/>
          <w:sz w:val="24"/>
        </w:rPr>
      </w:pPr>
      <w:r>
        <w:rPr>
          <w:rFonts w:ascii="宋体" w:hAnsi="宋体" w:cs="宋体" w:hint="eastAsia"/>
          <w:b/>
          <w:bCs/>
          <w:kern w:val="0"/>
          <w:sz w:val="24"/>
        </w:rPr>
        <w:t>7.商务条件响应要求</w:t>
      </w:r>
    </w:p>
    <w:p w:rsidR="002E7BC2" w:rsidRDefault="003C2B12">
      <w:pPr>
        <w:widowControl/>
        <w:spacing w:line="360" w:lineRule="auto"/>
        <w:ind w:firstLineChars="200" w:firstLine="480"/>
        <w:jc w:val="left"/>
        <w:rPr>
          <w:rFonts w:asciiTheme="minorEastAsia" w:hAnsiTheme="minorEastAsia" w:cs="宋体"/>
          <w:bCs/>
          <w:kern w:val="0"/>
          <w:sz w:val="24"/>
        </w:rPr>
      </w:pPr>
      <w:r>
        <w:rPr>
          <w:rFonts w:ascii="宋体" w:hAnsi="宋体" w:cs="宋体" w:hint="eastAsia"/>
          <w:bCs/>
          <w:kern w:val="0"/>
          <w:sz w:val="24"/>
        </w:rPr>
        <w:t>7.1投标人</w:t>
      </w:r>
      <w:r>
        <w:rPr>
          <w:rFonts w:asciiTheme="minorEastAsia" w:hAnsiTheme="minorEastAsia" w:cs="宋体" w:hint="eastAsia"/>
          <w:bCs/>
          <w:kern w:val="0"/>
          <w:sz w:val="24"/>
        </w:rPr>
        <w:t>应根据商务条件要求及商务项评分条款提供相应的交付时间、售后服务、认证等证书、业绩经验，</w:t>
      </w:r>
      <w:r>
        <w:rPr>
          <w:rFonts w:ascii="宋体" w:hAnsi="宋体" w:hint="eastAsia"/>
          <w:sz w:val="24"/>
          <w:szCs w:val="28"/>
        </w:rPr>
        <w:t>并按要求提供相应的佐证材料，</w:t>
      </w:r>
      <w:r>
        <w:rPr>
          <w:rFonts w:asciiTheme="minorEastAsia" w:hAnsiTheme="minorEastAsia" w:cs="宋体" w:hint="eastAsia"/>
          <w:bCs/>
          <w:kern w:val="0"/>
          <w:sz w:val="24"/>
        </w:rPr>
        <w:t>未按要求提供的将可能导致不得分。</w:t>
      </w:r>
    </w:p>
    <w:p w:rsidR="002E7BC2" w:rsidRDefault="002E7BC2">
      <w:pPr>
        <w:spacing w:line="360" w:lineRule="auto"/>
        <w:rPr>
          <w:rFonts w:ascii="楷体" w:eastAsia="楷体" w:hAnsi="楷体" w:cs="宋体"/>
          <w:b/>
          <w:kern w:val="0"/>
          <w:sz w:val="32"/>
        </w:rPr>
      </w:pPr>
    </w:p>
    <w:p w:rsidR="002E7BC2" w:rsidRDefault="002E7BC2">
      <w:pPr>
        <w:widowControl/>
        <w:spacing w:line="360" w:lineRule="auto"/>
        <w:jc w:val="left"/>
        <w:rPr>
          <w:rFonts w:ascii="黑体" w:eastAsia="黑体" w:hAnsi="黑体" w:cs="宋体"/>
          <w:b/>
          <w:kern w:val="0"/>
          <w:sz w:val="32"/>
          <w:szCs w:val="24"/>
        </w:rPr>
      </w:pPr>
    </w:p>
    <w:p w:rsidR="002E7BC2" w:rsidRDefault="003C2B12">
      <w:pPr>
        <w:widowControl/>
        <w:spacing w:line="360" w:lineRule="auto"/>
        <w:jc w:val="left"/>
        <w:rPr>
          <w:rFonts w:ascii="黑体" w:eastAsia="黑体" w:hAnsi="黑体" w:cs="宋体"/>
          <w:b/>
          <w:kern w:val="0"/>
          <w:sz w:val="32"/>
          <w:szCs w:val="24"/>
        </w:rPr>
      </w:pPr>
      <w:r>
        <w:rPr>
          <w:rFonts w:ascii="黑体" w:eastAsia="黑体" w:hAnsi="黑体" w:cs="宋体" w:hint="eastAsia"/>
          <w:b/>
          <w:kern w:val="0"/>
          <w:sz w:val="32"/>
          <w:szCs w:val="24"/>
        </w:rPr>
        <w:t>补充条款：</w:t>
      </w:r>
    </w:p>
    <w:p w:rsidR="002E7BC2" w:rsidRDefault="003C2B12">
      <w:pPr>
        <w:widowControl/>
        <w:spacing w:line="360" w:lineRule="auto"/>
        <w:jc w:val="left"/>
        <w:rPr>
          <w:rFonts w:ascii="楷体" w:eastAsia="楷体" w:hAnsi="楷体" w:cs="宋体"/>
          <w:b/>
          <w:kern w:val="0"/>
          <w:sz w:val="32"/>
          <w:szCs w:val="24"/>
        </w:rPr>
      </w:pPr>
      <w:r>
        <w:rPr>
          <w:rFonts w:ascii="楷体" w:eastAsia="楷体" w:hAnsi="楷体" w:cs="宋体" w:hint="eastAsia"/>
          <w:b/>
          <w:kern w:val="0"/>
          <w:sz w:val="32"/>
          <w:szCs w:val="24"/>
        </w:rPr>
        <w:lastRenderedPageBreak/>
        <w:t>说明：本补充条款为招标文件组成部分，补充条款内容与招标文件其他地方内容不一致的，以本补充条款内容为准。请投标人仔细阅读。</w:t>
      </w:r>
      <w:r>
        <w:rPr>
          <w:rFonts w:ascii="楷体" w:eastAsia="楷体" w:hAnsi="楷体" w:cs="宋体"/>
          <w:b/>
          <w:kern w:val="0"/>
          <w:sz w:val="32"/>
          <w:szCs w:val="24"/>
        </w:rPr>
        <w:t xml:space="preserve"> </w:t>
      </w:r>
    </w:p>
    <w:p w:rsidR="002E7BC2" w:rsidRDefault="002E7BC2">
      <w:pPr>
        <w:widowControl/>
        <w:spacing w:line="360" w:lineRule="auto"/>
        <w:jc w:val="left"/>
        <w:rPr>
          <w:rFonts w:ascii="楷体" w:eastAsia="楷体" w:hAnsi="楷体" w:cs="宋体"/>
          <w:b/>
          <w:kern w:val="0"/>
          <w:sz w:val="32"/>
          <w:szCs w:val="24"/>
        </w:rPr>
      </w:pPr>
    </w:p>
    <w:p w:rsidR="002E7BC2" w:rsidRDefault="003C2B12">
      <w:pPr>
        <w:spacing w:line="360" w:lineRule="auto"/>
        <w:rPr>
          <w:rFonts w:ascii="黑体" w:eastAsia="黑体" w:hAnsi="黑体"/>
          <w:b/>
          <w:sz w:val="32"/>
          <w:szCs w:val="32"/>
        </w:rPr>
      </w:pPr>
      <w:bookmarkStart w:id="60" w:name="_Toc100307865"/>
      <w:r>
        <w:rPr>
          <w:rFonts w:ascii="黑体" w:eastAsia="黑体" w:hAnsi="黑体" w:hint="eastAsia"/>
          <w:b/>
          <w:sz w:val="32"/>
          <w:szCs w:val="32"/>
        </w:rPr>
        <w:t>一、对《第二章  投标人须知前附表》的内容补充如下：</w:t>
      </w:r>
      <w:bookmarkEnd w:id="60"/>
    </w:p>
    <w:p w:rsidR="002E7BC2" w:rsidRDefault="003C2B12">
      <w:pPr>
        <w:widowControl/>
        <w:spacing w:line="360" w:lineRule="auto"/>
        <w:jc w:val="center"/>
        <w:rPr>
          <w:rFonts w:ascii="黑体" w:eastAsia="黑体" w:hAnsi="黑体" w:cs="宋体"/>
          <w:b/>
          <w:kern w:val="0"/>
          <w:sz w:val="28"/>
          <w:szCs w:val="24"/>
        </w:rPr>
      </w:pPr>
      <w:r>
        <w:rPr>
          <w:rFonts w:ascii="黑体" w:eastAsia="黑体" w:hAnsi="黑体" w:cs="宋体" w:hint="eastAsia"/>
          <w:b/>
          <w:kern w:val="0"/>
          <w:sz w:val="28"/>
          <w:szCs w:val="24"/>
        </w:rPr>
        <w:t>一、投标人须知前附表1</w:t>
      </w:r>
    </w:p>
    <w:tbl>
      <w:tblPr>
        <w:tblStyle w:val="aa"/>
        <w:tblW w:w="0" w:type="auto"/>
        <w:jc w:val="center"/>
        <w:tblLook w:val="04A0"/>
      </w:tblPr>
      <w:tblGrid>
        <w:gridCol w:w="886"/>
        <w:gridCol w:w="1401"/>
        <w:gridCol w:w="6999"/>
      </w:tblGrid>
      <w:tr w:rsidR="002E7BC2">
        <w:trPr>
          <w:jc w:val="center"/>
        </w:trPr>
        <w:tc>
          <w:tcPr>
            <w:tcW w:w="886" w:type="dxa"/>
            <w:vAlign w:val="center"/>
          </w:tcPr>
          <w:p w:rsidR="002E7BC2" w:rsidRDefault="003C2B12">
            <w:pPr>
              <w:widowControl/>
              <w:spacing w:line="360" w:lineRule="auto"/>
              <w:jc w:val="center"/>
              <w:rPr>
                <w:rFonts w:ascii="宋体" w:eastAsia="宋体" w:hAnsi="宋体" w:cs="宋体"/>
                <w:kern w:val="0"/>
                <w:sz w:val="24"/>
                <w:szCs w:val="20"/>
              </w:rPr>
            </w:pPr>
            <w:r>
              <w:rPr>
                <w:rFonts w:ascii="宋体" w:eastAsia="宋体" w:hAnsi="宋体" w:cs="宋体"/>
                <w:kern w:val="0"/>
                <w:sz w:val="24"/>
                <w:szCs w:val="20"/>
              </w:rPr>
              <w:t>项号</w:t>
            </w:r>
          </w:p>
        </w:tc>
        <w:tc>
          <w:tcPr>
            <w:tcW w:w="1401" w:type="dxa"/>
            <w:vAlign w:val="center"/>
          </w:tcPr>
          <w:p w:rsidR="002E7BC2" w:rsidRDefault="003C2B12">
            <w:pPr>
              <w:widowControl/>
              <w:spacing w:line="360" w:lineRule="auto"/>
              <w:jc w:val="center"/>
              <w:rPr>
                <w:rFonts w:ascii="宋体" w:eastAsia="宋体" w:hAnsi="宋体" w:cs="宋体"/>
                <w:kern w:val="0"/>
                <w:sz w:val="24"/>
                <w:szCs w:val="20"/>
              </w:rPr>
            </w:pPr>
            <w:r>
              <w:rPr>
                <w:rFonts w:ascii="宋体" w:eastAsia="宋体" w:hAnsi="宋体" w:cs="宋体"/>
                <w:kern w:val="0"/>
                <w:sz w:val="24"/>
                <w:szCs w:val="20"/>
              </w:rPr>
              <w:t>招标文件</w:t>
            </w:r>
          </w:p>
          <w:p w:rsidR="002E7BC2" w:rsidRDefault="003C2B12">
            <w:pPr>
              <w:widowControl/>
              <w:spacing w:line="360" w:lineRule="auto"/>
              <w:jc w:val="center"/>
              <w:rPr>
                <w:rFonts w:ascii="宋体" w:eastAsia="宋体" w:hAnsi="宋体" w:cs="宋体"/>
                <w:kern w:val="0"/>
                <w:sz w:val="24"/>
                <w:szCs w:val="20"/>
              </w:rPr>
            </w:pPr>
            <w:r>
              <w:rPr>
                <w:rFonts w:ascii="宋体" w:eastAsia="宋体" w:hAnsi="宋体" w:cs="宋体"/>
                <w:kern w:val="0"/>
                <w:sz w:val="24"/>
                <w:szCs w:val="20"/>
              </w:rPr>
              <w:t>（第三章）</w:t>
            </w:r>
          </w:p>
        </w:tc>
        <w:tc>
          <w:tcPr>
            <w:tcW w:w="6999" w:type="dxa"/>
            <w:vAlign w:val="center"/>
          </w:tcPr>
          <w:p w:rsidR="002E7BC2" w:rsidRDefault="003C2B12">
            <w:pPr>
              <w:widowControl/>
              <w:spacing w:line="360" w:lineRule="auto"/>
              <w:jc w:val="center"/>
              <w:rPr>
                <w:rFonts w:ascii="宋体" w:eastAsia="宋体" w:hAnsi="宋体" w:cs="宋体"/>
                <w:kern w:val="0"/>
                <w:sz w:val="24"/>
                <w:szCs w:val="20"/>
              </w:rPr>
            </w:pPr>
            <w:r>
              <w:rPr>
                <w:rFonts w:ascii="宋体" w:eastAsia="宋体" w:hAnsi="宋体" w:cs="宋体"/>
                <w:kern w:val="0"/>
                <w:sz w:val="24"/>
                <w:szCs w:val="20"/>
              </w:rPr>
              <w:t>编列内容</w:t>
            </w:r>
          </w:p>
        </w:tc>
      </w:tr>
      <w:tr w:rsidR="002E7BC2">
        <w:trPr>
          <w:jc w:val="center"/>
        </w:trPr>
        <w:tc>
          <w:tcPr>
            <w:tcW w:w="886" w:type="dxa"/>
            <w:vAlign w:val="center"/>
          </w:tcPr>
          <w:p w:rsidR="002E7BC2" w:rsidRDefault="003C2B12">
            <w:pPr>
              <w:widowControl/>
              <w:spacing w:line="360" w:lineRule="auto"/>
              <w:jc w:val="center"/>
              <w:rPr>
                <w:rFonts w:ascii="宋体" w:eastAsia="宋体" w:hAnsi="宋体" w:cs="宋体"/>
                <w:kern w:val="0"/>
                <w:sz w:val="24"/>
                <w:szCs w:val="20"/>
              </w:rPr>
            </w:pPr>
            <w:r>
              <w:rPr>
                <w:rFonts w:ascii="宋体" w:eastAsia="宋体" w:hAnsi="宋体" w:cs="宋体" w:hint="eastAsia"/>
                <w:kern w:val="0"/>
                <w:sz w:val="24"/>
                <w:szCs w:val="20"/>
              </w:rPr>
              <w:t>8</w:t>
            </w:r>
          </w:p>
        </w:tc>
        <w:tc>
          <w:tcPr>
            <w:tcW w:w="1401" w:type="dxa"/>
            <w:vAlign w:val="center"/>
          </w:tcPr>
          <w:p w:rsidR="002E7BC2" w:rsidRDefault="003C2B12">
            <w:pPr>
              <w:widowControl/>
              <w:spacing w:line="360" w:lineRule="auto"/>
              <w:jc w:val="center"/>
              <w:rPr>
                <w:rFonts w:ascii="宋体" w:eastAsia="宋体" w:hAnsi="宋体" w:cs="宋体"/>
                <w:kern w:val="0"/>
                <w:sz w:val="24"/>
                <w:szCs w:val="20"/>
              </w:rPr>
            </w:pPr>
            <w:r>
              <w:rPr>
                <w:rFonts w:ascii="宋体" w:eastAsia="宋体" w:hAnsi="宋体" w:cs="宋体"/>
                <w:kern w:val="0"/>
                <w:sz w:val="24"/>
                <w:szCs w:val="20"/>
              </w:rPr>
              <w:t>15.1-（2）</w:t>
            </w:r>
          </w:p>
        </w:tc>
        <w:tc>
          <w:tcPr>
            <w:tcW w:w="6999" w:type="dxa"/>
          </w:tcPr>
          <w:p w:rsidR="002E7BC2" w:rsidRDefault="003C2B12">
            <w:pPr>
              <w:widowControl/>
              <w:spacing w:line="360" w:lineRule="auto"/>
              <w:jc w:val="left"/>
              <w:rPr>
                <w:rFonts w:ascii="宋体" w:eastAsia="宋体" w:hAnsi="宋体" w:cs="宋体"/>
                <w:b/>
                <w:bCs/>
                <w:kern w:val="0"/>
                <w:sz w:val="24"/>
                <w:szCs w:val="20"/>
              </w:rPr>
            </w:pPr>
            <w:r>
              <w:rPr>
                <w:rFonts w:ascii="宋体" w:eastAsia="宋体" w:hAnsi="宋体" w:cs="宋体"/>
                <w:b/>
                <w:bCs/>
                <w:kern w:val="0"/>
                <w:sz w:val="24"/>
                <w:szCs w:val="20"/>
              </w:rPr>
              <w:t>质疑函应采用下列方式之一提交：</w:t>
            </w:r>
          </w:p>
          <w:p w:rsidR="002E7BC2" w:rsidRDefault="003C2B12">
            <w:pPr>
              <w:widowControl/>
              <w:spacing w:line="360" w:lineRule="auto"/>
              <w:jc w:val="left"/>
              <w:rPr>
                <w:rFonts w:ascii="宋体" w:eastAsia="宋体" w:hAnsi="宋体" w:cs="宋体"/>
                <w:bCs/>
                <w:kern w:val="0"/>
                <w:sz w:val="24"/>
                <w:szCs w:val="20"/>
              </w:rPr>
            </w:pPr>
            <w:r>
              <w:rPr>
                <w:rFonts w:ascii="宋体" w:eastAsia="宋体" w:hAnsi="宋体" w:cs="宋体" w:hint="eastAsia"/>
                <w:bCs/>
                <w:kern w:val="0"/>
                <w:sz w:val="24"/>
                <w:szCs w:val="20"/>
              </w:rPr>
              <w:t>（1）邮件形式：将质疑函原件扫描发送至邮箱：</w:t>
            </w:r>
            <w:r>
              <w:rPr>
                <w:rFonts w:ascii="宋体" w:eastAsia="宋体" w:hAnsi="宋体" w:cs="Times New Roman" w:hint="eastAsia"/>
                <w:kern w:val="0"/>
                <w:sz w:val="24"/>
                <w:szCs w:val="20"/>
              </w:rPr>
              <w:t>xmgwcgzy@163.com。收到质疑函的时间以邮箱显示的收到时间为准。质疑答复过程中需要核对原件的，质疑人应提供原件核查，否则相关资料可能不被认可。</w:t>
            </w:r>
          </w:p>
          <w:p w:rsidR="002E7BC2" w:rsidRDefault="003C2B12">
            <w:pPr>
              <w:widowControl/>
              <w:spacing w:line="360" w:lineRule="auto"/>
              <w:jc w:val="left"/>
              <w:rPr>
                <w:rFonts w:ascii="宋体" w:eastAsia="宋体" w:hAnsi="宋体" w:cs="宋体"/>
                <w:kern w:val="0"/>
                <w:sz w:val="24"/>
                <w:szCs w:val="20"/>
              </w:rPr>
            </w:pPr>
            <w:r>
              <w:rPr>
                <w:rFonts w:ascii="宋体" w:eastAsia="宋体" w:hAnsi="宋体" w:cs="宋体" w:hint="eastAsia"/>
                <w:kern w:val="0"/>
                <w:sz w:val="24"/>
                <w:szCs w:val="20"/>
              </w:rPr>
              <w:t>（2）快递形式：</w:t>
            </w:r>
            <w:r>
              <w:rPr>
                <w:rFonts w:ascii="宋体" w:eastAsia="宋体" w:hAnsi="宋体" w:cs="宋体" w:hint="eastAsia"/>
                <w:bCs/>
                <w:kern w:val="0"/>
                <w:sz w:val="24"/>
                <w:szCs w:val="20"/>
              </w:rPr>
              <w:t>将质疑函原件快递至厦门市湖滨南路81号光大银行大厦21楼前台，收件人：程小姐，电话：0592-2230888。</w:t>
            </w:r>
            <w:r>
              <w:rPr>
                <w:rFonts w:ascii="宋体" w:eastAsia="宋体" w:hAnsi="宋体" w:cs="Times New Roman" w:hint="eastAsia"/>
                <w:kern w:val="0"/>
                <w:sz w:val="24"/>
                <w:szCs w:val="20"/>
              </w:rPr>
              <w:t>收到质疑函的时间以快递签收时间为准。</w:t>
            </w:r>
          </w:p>
          <w:p w:rsidR="002E7BC2" w:rsidRDefault="003C2B12">
            <w:pPr>
              <w:widowControl/>
              <w:spacing w:line="360" w:lineRule="auto"/>
              <w:jc w:val="left"/>
              <w:rPr>
                <w:rFonts w:ascii="宋体" w:eastAsia="宋体" w:hAnsi="宋体" w:cs="Times New Roman"/>
                <w:kern w:val="0"/>
                <w:sz w:val="24"/>
                <w:szCs w:val="20"/>
              </w:rPr>
            </w:pPr>
            <w:r>
              <w:rPr>
                <w:rFonts w:ascii="宋体" w:eastAsia="宋体" w:hAnsi="宋体" w:cs="宋体" w:hint="eastAsia"/>
                <w:kern w:val="0"/>
                <w:sz w:val="24"/>
                <w:szCs w:val="20"/>
              </w:rPr>
              <w:t>（3）现场送达：</w:t>
            </w:r>
            <w:r>
              <w:rPr>
                <w:rFonts w:ascii="宋体" w:eastAsia="宋体" w:hAnsi="宋体" w:cs="宋体" w:hint="eastAsia"/>
                <w:bCs/>
                <w:kern w:val="0"/>
                <w:sz w:val="24"/>
                <w:szCs w:val="20"/>
              </w:rPr>
              <w:t>将质疑函原件现场送至厦门市湖滨南路81号光大银行大厦21楼前台。</w:t>
            </w:r>
            <w:r>
              <w:rPr>
                <w:rFonts w:ascii="宋体" w:eastAsia="宋体" w:hAnsi="宋体" w:cs="Times New Roman" w:hint="eastAsia"/>
                <w:kern w:val="0"/>
                <w:sz w:val="24"/>
                <w:szCs w:val="20"/>
              </w:rPr>
              <w:t>收到质疑函的时间以前台签收时间为准。</w:t>
            </w:r>
          </w:p>
          <w:p w:rsidR="002E7BC2" w:rsidRDefault="003C2B12">
            <w:pPr>
              <w:widowControl/>
              <w:spacing w:line="360" w:lineRule="auto"/>
              <w:jc w:val="left"/>
              <w:rPr>
                <w:rFonts w:ascii="宋体" w:eastAsia="宋体" w:hAnsi="宋体" w:cs="宋体"/>
                <w:kern w:val="0"/>
                <w:sz w:val="24"/>
                <w:szCs w:val="20"/>
              </w:rPr>
            </w:pPr>
            <w:r>
              <w:rPr>
                <w:rFonts w:ascii="宋体" w:eastAsia="宋体" w:hAnsi="宋体" w:cs="宋体" w:hint="eastAsia"/>
                <w:kern w:val="0"/>
                <w:sz w:val="24"/>
                <w:szCs w:val="20"/>
              </w:rPr>
              <w:t>注：提交质疑函须附上系统报名截图，质疑函须符合第三章第15条质疑的要求。</w:t>
            </w:r>
          </w:p>
        </w:tc>
      </w:tr>
      <w:tr w:rsidR="002E7BC2">
        <w:trPr>
          <w:jc w:val="center"/>
        </w:trPr>
        <w:tc>
          <w:tcPr>
            <w:tcW w:w="886" w:type="dxa"/>
            <w:vAlign w:val="center"/>
          </w:tcPr>
          <w:p w:rsidR="002E7BC2" w:rsidRDefault="003C2B12">
            <w:pPr>
              <w:widowControl/>
              <w:spacing w:line="360" w:lineRule="auto"/>
              <w:jc w:val="center"/>
              <w:rPr>
                <w:rFonts w:ascii="宋体" w:eastAsia="宋体" w:hAnsi="宋体" w:cs="宋体"/>
                <w:kern w:val="0"/>
                <w:sz w:val="24"/>
                <w:szCs w:val="20"/>
              </w:rPr>
            </w:pPr>
            <w:r>
              <w:rPr>
                <w:rFonts w:ascii="宋体" w:eastAsia="宋体" w:hAnsi="宋体" w:cs="宋体" w:hint="eastAsia"/>
                <w:kern w:val="0"/>
                <w:sz w:val="24"/>
                <w:szCs w:val="20"/>
              </w:rPr>
              <w:t>12</w:t>
            </w:r>
          </w:p>
        </w:tc>
        <w:tc>
          <w:tcPr>
            <w:tcW w:w="1401" w:type="dxa"/>
            <w:vAlign w:val="center"/>
          </w:tcPr>
          <w:p w:rsidR="002E7BC2" w:rsidRDefault="003C2B12">
            <w:pPr>
              <w:widowControl/>
              <w:spacing w:line="360" w:lineRule="auto"/>
              <w:jc w:val="center"/>
              <w:rPr>
                <w:rFonts w:ascii="宋体" w:eastAsia="宋体" w:hAnsi="宋体" w:cs="宋体"/>
                <w:kern w:val="0"/>
                <w:sz w:val="24"/>
                <w:szCs w:val="20"/>
              </w:rPr>
            </w:pPr>
            <w:r>
              <w:rPr>
                <w:rFonts w:ascii="宋体" w:eastAsia="宋体" w:hAnsi="宋体" w:cs="宋体" w:hint="eastAsia"/>
                <w:kern w:val="0"/>
                <w:sz w:val="24"/>
                <w:szCs w:val="20"/>
              </w:rPr>
              <w:t>17.2</w:t>
            </w:r>
          </w:p>
        </w:tc>
        <w:tc>
          <w:tcPr>
            <w:tcW w:w="6999" w:type="dxa"/>
          </w:tcPr>
          <w:p w:rsidR="002E7BC2" w:rsidRDefault="003C2B12">
            <w:pPr>
              <w:widowControl/>
              <w:spacing w:line="360" w:lineRule="auto"/>
              <w:jc w:val="left"/>
              <w:rPr>
                <w:rFonts w:ascii="宋体" w:eastAsia="宋体" w:hAnsi="宋体" w:cs="宋体"/>
                <w:bCs/>
                <w:kern w:val="0"/>
                <w:sz w:val="24"/>
                <w:szCs w:val="20"/>
              </w:rPr>
            </w:pPr>
            <w:r>
              <w:rPr>
                <w:rFonts w:ascii="宋体" w:eastAsia="宋体" w:hAnsi="宋体" w:cs="宋体" w:hint="eastAsia"/>
                <w:bCs/>
                <w:kern w:val="0"/>
                <w:sz w:val="24"/>
                <w:szCs w:val="20"/>
              </w:rPr>
              <w:t>本项目中强制采购节能产品的货物名称：</w:t>
            </w:r>
          </w:p>
          <w:p w:rsidR="002E7BC2" w:rsidRDefault="003C2B12">
            <w:pPr>
              <w:widowControl/>
              <w:spacing w:line="360" w:lineRule="auto"/>
              <w:jc w:val="left"/>
              <w:rPr>
                <w:rFonts w:ascii="宋体" w:eastAsia="宋体" w:hAnsi="宋体" w:cs="宋体"/>
                <w:bCs/>
                <w:kern w:val="0"/>
                <w:sz w:val="24"/>
                <w:szCs w:val="20"/>
              </w:rPr>
            </w:pPr>
            <w:r>
              <w:rPr>
                <w:rFonts w:ascii="宋体" w:eastAsia="宋体" w:hAnsi="宋体" w:cs="宋体" w:hint="eastAsia"/>
                <w:bCs/>
                <w:kern w:val="0"/>
                <w:sz w:val="24"/>
                <w:szCs w:val="20"/>
              </w:rPr>
              <w:t>采购包1：无。</w:t>
            </w:r>
          </w:p>
          <w:p w:rsidR="002E7BC2" w:rsidRDefault="003C2B12">
            <w:pPr>
              <w:widowControl/>
              <w:spacing w:line="360" w:lineRule="auto"/>
              <w:jc w:val="left"/>
              <w:rPr>
                <w:rFonts w:ascii="宋体" w:eastAsia="宋体" w:hAnsi="宋体" w:cs="宋体"/>
                <w:bCs/>
                <w:kern w:val="0"/>
                <w:sz w:val="24"/>
                <w:szCs w:val="20"/>
              </w:rPr>
            </w:pPr>
            <w:r>
              <w:rPr>
                <w:rFonts w:ascii="宋体" w:eastAsia="宋体" w:hAnsi="宋体" w:cs="宋体" w:hint="eastAsia"/>
                <w:bCs/>
                <w:kern w:val="0"/>
                <w:sz w:val="24"/>
                <w:szCs w:val="20"/>
              </w:rPr>
              <w:t>注：投标人所投上述产品必须具有节能产品认证证书，并提供依据国家确定的认证机构出具的、处于有效期之内的节能产品认证证书复印件，否则投标无效。</w:t>
            </w:r>
          </w:p>
        </w:tc>
      </w:tr>
      <w:tr w:rsidR="002E7BC2">
        <w:trPr>
          <w:jc w:val="center"/>
        </w:trPr>
        <w:tc>
          <w:tcPr>
            <w:tcW w:w="886" w:type="dxa"/>
            <w:vAlign w:val="center"/>
          </w:tcPr>
          <w:p w:rsidR="002E7BC2" w:rsidRDefault="003C2B12">
            <w:pPr>
              <w:widowControl/>
              <w:spacing w:line="360" w:lineRule="auto"/>
              <w:jc w:val="center"/>
              <w:rPr>
                <w:rFonts w:ascii="宋体" w:eastAsia="宋体" w:hAnsi="宋体" w:cs="宋体"/>
                <w:kern w:val="0"/>
                <w:sz w:val="24"/>
                <w:szCs w:val="20"/>
              </w:rPr>
            </w:pPr>
            <w:r>
              <w:rPr>
                <w:rFonts w:ascii="宋体" w:eastAsia="宋体" w:hAnsi="宋体" w:cs="宋体" w:hint="eastAsia"/>
                <w:kern w:val="0"/>
                <w:sz w:val="24"/>
                <w:szCs w:val="20"/>
              </w:rPr>
              <w:t>12</w:t>
            </w:r>
          </w:p>
        </w:tc>
        <w:tc>
          <w:tcPr>
            <w:tcW w:w="1401" w:type="dxa"/>
            <w:vAlign w:val="center"/>
          </w:tcPr>
          <w:p w:rsidR="002E7BC2" w:rsidRDefault="003C2B12">
            <w:pPr>
              <w:widowControl/>
              <w:spacing w:line="360" w:lineRule="auto"/>
              <w:jc w:val="center"/>
              <w:rPr>
                <w:rFonts w:ascii="宋体" w:eastAsia="宋体" w:hAnsi="宋体" w:cs="宋体"/>
                <w:kern w:val="0"/>
                <w:sz w:val="24"/>
                <w:szCs w:val="20"/>
              </w:rPr>
            </w:pPr>
            <w:r>
              <w:rPr>
                <w:rFonts w:ascii="宋体" w:eastAsia="宋体" w:hAnsi="宋体" w:cs="宋体" w:hint="eastAsia"/>
                <w:kern w:val="0"/>
                <w:sz w:val="24"/>
                <w:szCs w:val="20"/>
              </w:rPr>
              <w:t>19</w:t>
            </w:r>
          </w:p>
        </w:tc>
        <w:tc>
          <w:tcPr>
            <w:tcW w:w="6999" w:type="dxa"/>
          </w:tcPr>
          <w:p w:rsidR="002E7BC2" w:rsidRDefault="003C2B12">
            <w:pPr>
              <w:spacing w:line="360" w:lineRule="auto"/>
              <w:rPr>
                <w:rFonts w:ascii="宋体" w:eastAsia="宋体" w:hAnsi="宋体" w:cs="Times New Roman"/>
                <w:b/>
                <w:bCs/>
                <w:kern w:val="0"/>
                <w:sz w:val="24"/>
                <w:szCs w:val="20"/>
              </w:rPr>
            </w:pPr>
            <w:r>
              <w:rPr>
                <w:rFonts w:ascii="宋体" w:eastAsia="宋体" w:hAnsi="宋体" w:cs="Times New Roman" w:hint="eastAsia"/>
                <w:b/>
                <w:bCs/>
                <w:kern w:val="0"/>
                <w:sz w:val="24"/>
                <w:szCs w:val="20"/>
              </w:rPr>
              <w:t>本项目的核心产品为：</w:t>
            </w:r>
          </w:p>
          <w:p w:rsidR="002E7BC2" w:rsidRDefault="003C2B12">
            <w:pPr>
              <w:spacing w:line="360" w:lineRule="auto"/>
              <w:rPr>
                <w:rFonts w:ascii="宋体" w:eastAsia="宋体" w:hAnsi="宋体" w:cs="Times New Roman"/>
                <w:b/>
                <w:bCs/>
                <w:kern w:val="0"/>
                <w:sz w:val="24"/>
                <w:szCs w:val="20"/>
              </w:rPr>
            </w:pPr>
            <w:r>
              <w:rPr>
                <w:rFonts w:ascii="宋体" w:eastAsia="宋体" w:hAnsi="宋体" w:cs="Times New Roman" w:hint="eastAsia"/>
                <w:b/>
                <w:bCs/>
                <w:kern w:val="0"/>
                <w:sz w:val="24"/>
                <w:szCs w:val="20"/>
              </w:rPr>
              <w:t>采购包1：电池绝热加速量热仪。</w:t>
            </w:r>
          </w:p>
          <w:p w:rsidR="002E7BC2" w:rsidRDefault="003C2B12">
            <w:pPr>
              <w:spacing w:line="360" w:lineRule="auto"/>
              <w:rPr>
                <w:rFonts w:ascii="宋体" w:eastAsia="宋体" w:hAnsi="宋体" w:cs="Times New Roman"/>
                <w:kern w:val="0"/>
                <w:sz w:val="24"/>
                <w:szCs w:val="20"/>
              </w:rPr>
            </w:pPr>
            <w:r>
              <w:rPr>
                <w:rFonts w:ascii="宋体" w:eastAsia="宋体" w:hAnsi="宋体" w:cs="Times New Roman" w:hint="eastAsia"/>
                <w:kern w:val="0"/>
                <w:sz w:val="24"/>
                <w:szCs w:val="20"/>
              </w:rPr>
              <w:t>注：多家投标人提供的核心产品中有任意一个对应产品品牌相同</w:t>
            </w:r>
            <w:r>
              <w:rPr>
                <w:rFonts w:ascii="宋体" w:eastAsia="宋体" w:hAnsi="宋体" w:cs="Times New Roman" w:hint="eastAsia"/>
                <w:kern w:val="0"/>
                <w:sz w:val="24"/>
                <w:szCs w:val="20"/>
              </w:rPr>
              <w:lastRenderedPageBreak/>
              <w:t>的，按照第四章第6.4条第（2）款第①、②规定处理。</w:t>
            </w:r>
          </w:p>
        </w:tc>
      </w:tr>
      <w:tr w:rsidR="002E7BC2">
        <w:trPr>
          <w:jc w:val="center"/>
        </w:trPr>
        <w:tc>
          <w:tcPr>
            <w:tcW w:w="886" w:type="dxa"/>
            <w:vAlign w:val="center"/>
          </w:tcPr>
          <w:p w:rsidR="002E7BC2" w:rsidRDefault="003C2B12">
            <w:pPr>
              <w:widowControl/>
              <w:spacing w:line="360" w:lineRule="auto"/>
              <w:jc w:val="center"/>
              <w:rPr>
                <w:rFonts w:ascii="宋体" w:eastAsia="宋体" w:hAnsi="宋体" w:cs="宋体"/>
                <w:kern w:val="0"/>
                <w:sz w:val="24"/>
                <w:szCs w:val="20"/>
              </w:rPr>
            </w:pPr>
            <w:r>
              <w:rPr>
                <w:rFonts w:ascii="宋体" w:eastAsia="宋体" w:hAnsi="宋体" w:cs="宋体" w:hint="eastAsia"/>
                <w:kern w:val="0"/>
                <w:sz w:val="24"/>
                <w:szCs w:val="20"/>
              </w:rPr>
              <w:lastRenderedPageBreak/>
              <w:t>12</w:t>
            </w:r>
          </w:p>
        </w:tc>
        <w:tc>
          <w:tcPr>
            <w:tcW w:w="1401" w:type="dxa"/>
            <w:vAlign w:val="center"/>
          </w:tcPr>
          <w:p w:rsidR="002E7BC2" w:rsidRDefault="003C2B12">
            <w:pPr>
              <w:widowControl/>
              <w:spacing w:line="360" w:lineRule="auto"/>
              <w:jc w:val="center"/>
              <w:rPr>
                <w:rFonts w:ascii="宋体" w:eastAsia="宋体" w:hAnsi="宋体" w:cs="宋体"/>
                <w:kern w:val="0"/>
                <w:sz w:val="24"/>
                <w:szCs w:val="20"/>
              </w:rPr>
            </w:pPr>
            <w:r>
              <w:rPr>
                <w:rFonts w:ascii="宋体" w:eastAsia="宋体" w:hAnsi="宋体" w:cs="宋体" w:hint="eastAsia"/>
                <w:kern w:val="0"/>
                <w:sz w:val="24"/>
                <w:szCs w:val="20"/>
              </w:rPr>
              <w:t>19</w:t>
            </w:r>
          </w:p>
        </w:tc>
        <w:tc>
          <w:tcPr>
            <w:tcW w:w="6999" w:type="dxa"/>
          </w:tcPr>
          <w:p w:rsidR="002E7BC2" w:rsidRDefault="003C2B12">
            <w:pPr>
              <w:widowControl/>
              <w:spacing w:line="360" w:lineRule="auto"/>
              <w:jc w:val="left"/>
              <w:rPr>
                <w:rFonts w:ascii="宋体" w:eastAsia="宋体" w:hAnsi="宋体" w:cs="宋体"/>
                <w:b/>
                <w:bCs/>
                <w:kern w:val="0"/>
                <w:sz w:val="24"/>
                <w:szCs w:val="20"/>
              </w:rPr>
            </w:pPr>
            <w:r>
              <w:rPr>
                <w:rFonts w:ascii="宋体" w:eastAsia="宋体" w:hAnsi="宋体" w:cs="宋体" w:hint="eastAsia"/>
                <w:b/>
                <w:bCs/>
                <w:kern w:val="0"/>
                <w:sz w:val="24"/>
                <w:szCs w:val="20"/>
              </w:rPr>
              <w:t>远程开标事项说明</w:t>
            </w:r>
          </w:p>
          <w:p w:rsidR="002E7BC2" w:rsidRDefault="003C2B12">
            <w:pPr>
              <w:widowControl/>
              <w:spacing w:line="360" w:lineRule="auto"/>
              <w:jc w:val="left"/>
              <w:rPr>
                <w:rFonts w:ascii="宋体" w:eastAsia="宋体" w:hAnsi="宋体" w:cs="宋体"/>
                <w:kern w:val="0"/>
                <w:sz w:val="24"/>
                <w:szCs w:val="20"/>
              </w:rPr>
            </w:pPr>
            <w:r>
              <w:rPr>
                <w:rFonts w:ascii="宋体" w:eastAsia="宋体" w:hAnsi="宋体" w:cs="宋体" w:hint="eastAsia"/>
                <w:kern w:val="0"/>
                <w:sz w:val="24"/>
                <w:szCs w:val="20"/>
              </w:rPr>
              <w:t>1、本项目采用“远程开标”，投标人可到开标现场，也可不到开标现场，由投标人自行决定。投标人到现场的应携带CA证书，但无需签到或提交CA证书给代理机构，只需按要求在规定时间内解密投标文件即可。</w:t>
            </w:r>
          </w:p>
          <w:p w:rsidR="002E7BC2" w:rsidRDefault="003C2B12">
            <w:pPr>
              <w:widowControl/>
              <w:spacing w:line="360" w:lineRule="auto"/>
              <w:jc w:val="left"/>
              <w:rPr>
                <w:rFonts w:ascii="宋体" w:eastAsia="宋体" w:hAnsi="宋体" w:cs="宋体"/>
                <w:kern w:val="0"/>
                <w:sz w:val="24"/>
                <w:szCs w:val="20"/>
              </w:rPr>
            </w:pPr>
            <w:r>
              <w:rPr>
                <w:rFonts w:ascii="宋体" w:eastAsia="宋体" w:hAnsi="宋体" w:cs="宋体" w:hint="eastAsia"/>
                <w:kern w:val="0"/>
                <w:sz w:val="24"/>
                <w:szCs w:val="20"/>
              </w:rPr>
              <w:t>2、投标人不到开标现场的，请在福建省政府采购网厦门分网“服务专区/下载专区/资料下载”中，下载《远程开标操作手册》，在开标时自行登录采购系统，线上观看开标过程，并按要求在开标时段对投标文件进行远程解密、远程签章。</w:t>
            </w:r>
          </w:p>
          <w:p w:rsidR="002E7BC2" w:rsidRDefault="003C2B12">
            <w:pPr>
              <w:widowControl/>
              <w:spacing w:line="360" w:lineRule="auto"/>
              <w:jc w:val="left"/>
              <w:rPr>
                <w:rFonts w:ascii="宋体" w:eastAsia="宋体" w:hAnsi="宋体" w:cs="宋体"/>
                <w:kern w:val="0"/>
                <w:sz w:val="24"/>
                <w:szCs w:val="20"/>
              </w:rPr>
            </w:pPr>
            <w:r>
              <w:rPr>
                <w:rFonts w:ascii="宋体" w:eastAsia="宋体" w:hAnsi="宋体" w:cs="宋体" w:hint="eastAsia"/>
                <w:kern w:val="0"/>
                <w:sz w:val="24"/>
                <w:szCs w:val="20"/>
              </w:rPr>
              <w:t>3、投标人应确保自身设施、设备、网络状况良好，提前了解熟悉远程开标流程，因投标人自身原因造成无法正常观看开标过程、远程解密或签章的，后果由投标人自行承担。</w:t>
            </w:r>
          </w:p>
          <w:p w:rsidR="002E7BC2" w:rsidRDefault="003C2B12">
            <w:pPr>
              <w:widowControl/>
              <w:spacing w:line="360" w:lineRule="auto"/>
              <w:jc w:val="left"/>
              <w:rPr>
                <w:rFonts w:ascii="宋体" w:eastAsia="宋体" w:hAnsi="宋体" w:cs="宋体"/>
                <w:kern w:val="0"/>
                <w:sz w:val="24"/>
                <w:szCs w:val="20"/>
              </w:rPr>
            </w:pPr>
            <w:r>
              <w:rPr>
                <w:rFonts w:ascii="宋体" w:eastAsia="宋体" w:hAnsi="宋体" w:cs="宋体" w:hint="eastAsia"/>
                <w:kern w:val="0"/>
                <w:sz w:val="24"/>
                <w:szCs w:val="20"/>
              </w:rPr>
              <w:t>4、在规定的时间内正确提交电子投标文件的投标人在开标时将由系统判断签到情况，具体信息以福建省政府采购网上公开信息系统所示为准。</w:t>
            </w:r>
          </w:p>
          <w:p w:rsidR="002E7BC2" w:rsidRDefault="003C2B12">
            <w:pPr>
              <w:widowControl/>
              <w:spacing w:line="360" w:lineRule="auto"/>
              <w:jc w:val="left"/>
              <w:rPr>
                <w:rFonts w:ascii="宋体" w:eastAsia="宋体" w:hAnsi="宋体" w:cs="宋体"/>
                <w:kern w:val="0"/>
                <w:sz w:val="24"/>
                <w:szCs w:val="20"/>
              </w:rPr>
            </w:pPr>
            <w:r>
              <w:rPr>
                <w:rFonts w:ascii="宋体" w:eastAsia="宋体" w:hAnsi="宋体" w:cs="宋体" w:hint="eastAsia"/>
                <w:kern w:val="0"/>
                <w:sz w:val="24"/>
                <w:szCs w:val="20"/>
              </w:rPr>
              <w:t>5、投标人应在解密开启后在规定时间（30分钟）内使用CA数字证书（应与投标文件加密时所用CA证书一致）进行投标文件的解密操作，逾期未解密的视为放弃投标。</w:t>
            </w:r>
          </w:p>
          <w:p w:rsidR="002E7BC2" w:rsidRDefault="003C2B12">
            <w:pPr>
              <w:widowControl/>
              <w:spacing w:line="360" w:lineRule="auto"/>
              <w:jc w:val="left"/>
              <w:rPr>
                <w:rFonts w:ascii="宋体" w:eastAsia="宋体" w:hAnsi="宋体" w:cs="宋体"/>
                <w:kern w:val="0"/>
                <w:sz w:val="24"/>
                <w:szCs w:val="20"/>
              </w:rPr>
            </w:pPr>
            <w:r>
              <w:rPr>
                <w:rFonts w:ascii="宋体" w:eastAsia="宋体" w:hAnsi="宋体" w:cs="宋体" w:hint="eastAsia"/>
                <w:kern w:val="0"/>
                <w:sz w:val="24"/>
                <w:szCs w:val="20"/>
              </w:rPr>
              <w:t>6、唱标结束后，投标人可对开标结果进行签章，并在签章开放后5分钟内完成，逾期未签章的视同认可开标结果。</w:t>
            </w:r>
          </w:p>
          <w:p w:rsidR="002E7BC2" w:rsidRDefault="003C2B12">
            <w:pPr>
              <w:widowControl/>
              <w:spacing w:line="360" w:lineRule="auto"/>
              <w:jc w:val="left"/>
              <w:rPr>
                <w:rFonts w:ascii="宋体" w:eastAsia="宋体" w:hAnsi="宋体" w:cs="宋体"/>
                <w:kern w:val="0"/>
                <w:sz w:val="24"/>
                <w:szCs w:val="20"/>
              </w:rPr>
            </w:pPr>
            <w:r>
              <w:rPr>
                <w:rFonts w:ascii="宋体" w:eastAsia="宋体" w:hAnsi="宋体" w:cs="宋体" w:hint="eastAsia"/>
                <w:kern w:val="0"/>
                <w:sz w:val="24"/>
                <w:szCs w:val="20"/>
              </w:rPr>
              <w:t>7、开、评标期间，投标人代表应保证采购系统中预留的联系方式畅通，以便随时接收并答复评标委员会发起的澄清等事项。</w:t>
            </w:r>
          </w:p>
          <w:p w:rsidR="002E7BC2" w:rsidRDefault="003C2B12">
            <w:pPr>
              <w:widowControl/>
              <w:spacing w:line="360" w:lineRule="auto"/>
              <w:jc w:val="left"/>
              <w:rPr>
                <w:rFonts w:ascii="宋体" w:eastAsia="宋体" w:hAnsi="宋体" w:cs="宋体"/>
                <w:kern w:val="0"/>
                <w:sz w:val="24"/>
                <w:szCs w:val="20"/>
              </w:rPr>
            </w:pPr>
            <w:r>
              <w:rPr>
                <w:rFonts w:ascii="宋体" w:eastAsia="宋体" w:hAnsi="宋体" w:cs="宋体" w:hint="eastAsia"/>
                <w:kern w:val="0"/>
                <w:sz w:val="24"/>
                <w:szCs w:val="20"/>
              </w:rPr>
              <w:t>8、在操作过程中如有疑问请咨询技术人员（400-1612-666、0592-2858142）或采购代理机构工作人员。</w:t>
            </w:r>
          </w:p>
        </w:tc>
      </w:tr>
    </w:tbl>
    <w:p w:rsidR="002E7BC2" w:rsidRDefault="002E7BC2">
      <w:pPr>
        <w:widowControl/>
        <w:spacing w:line="360" w:lineRule="auto"/>
        <w:jc w:val="left"/>
        <w:rPr>
          <w:rFonts w:ascii="宋体" w:eastAsia="宋体" w:hAnsi="宋体" w:cs="宋体"/>
          <w:kern w:val="0"/>
          <w:sz w:val="18"/>
          <w:szCs w:val="18"/>
        </w:rPr>
      </w:pPr>
    </w:p>
    <w:p w:rsidR="002E7BC2" w:rsidRDefault="003C2B12">
      <w:pPr>
        <w:spacing w:line="360" w:lineRule="auto"/>
        <w:rPr>
          <w:rFonts w:ascii="黑体" w:eastAsia="黑体" w:hAnsi="黑体"/>
          <w:b/>
          <w:sz w:val="32"/>
          <w:szCs w:val="32"/>
        </w:rPr>
      </w:pPr>
      <w:bookmarkStart w:id="61" w:name="_Toc100307866"/>
      <w:r>
        <w:rPr>
          <w:rFonts w:ascii="黑体" w:eastAsia="黑体" w:hAnsi="黑体" w:hint="eastAsia"/>
          <w:b/>
          <w:sz w:val="32"/>
          <w:szCs w:val="32"/>
        </w:rPr>
        <w:t>二、对《第三章  投标人须知》的内容补充如下：</w:t>
      </w:r>
      <w:bookmarkEnd w:id="61"/>
    </w:p>
    <w:p w:rsidR="002E7BC2" w:rsidRDefault="003C2B12">
      <w:pPr>
        <w:spacing w:line="360" w:lineRule="auto"/>
        <w:rPr>
          <w:rFonts w:ascii="黑体" w:eastAsia="黑体" w:hAnsi="黑体"/>
          <w:b/>
          <w:sz w:val="32"/>
          <w:szCs w:val="32"/>
        </w:rPr>
      </w:pPr>
      <w:bookmarkStart w:id="62" w:name="_Toc100307867"/>
      <w:r>
        <w:rPr>
          <w:rFonts w:ascii="黑体" w:eastAsia="黑体" w:hAnsi="黑体" w:hint="eastAsia"/>
          <w:b/>
          <w:sz w:val="32"/>
          <w:szCs w:val="32"/>
        </w:rPr>
        <w:t>（一）《八、政府采购政策》内容补充如下：</w:t>
      </w:r>
      <w:bookmarkEnd w:id="62"/>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非专门面向中小企业采购项目优惠办法</w:t>
      </w:r>
    </w:p>
    <w:tbl>
      <w:tblPr>
        <w:tblStyle w:val="40"/>
        <w:tblW w:w="0" w:type="auto"/>
        <w:jc w:val="center"/>
        <w:tblLook w:val="04A0"/>
      </w:tblPr>
      <w:tblGrid>
        <w:gridCol w:w="2093"/>
        <w:gridCol w:w="7193"/>
      </w:tblGrid>
      <w:tr w:rsidR="002E7BC2">
        <w:trPr>
          <w:jc w:val="center"/>
        </w:trPr>
        <w:tc>
          <w:tcPr>
            <w:tcW w:w="2093" w:type="dxa"/>
            <w:vAlign w:val="center"/>
          </w:tcPr>
          <w:p w:rsidR="002E7BC2" w:rsidRDefault="003C2B12">
            <w:pPr>
              <w:spacing w:line="360" w:lineRule="auto"/>
              <w:jc w:val="center"/>
              <w:rPr>
                <w:rFonts w:ascii="宋体" w:eastAsia="宋体" w:hAnsi="宋体" w:cs="Times New Roman"/>
                <w:sz w:val="24"/>
                <w:szCs w:val="28"/>
              </w:rPr>
            </w:pPr>
            <w:r>
              <w:rPr>
                <w:rFonts w:ascii="宋体" w:eastAsia="宋体" w:hAnsi="宋体" w:cs="Times New Roman" w:hint="eastAsia"/>
                <w:sz w:val="24"/>
                <w:szCs w:val="28"/>
              </w:rPr>
              <w:lastRenderedPageBreak/>
              <w:t>享受优惠政策</w:t>
            </w:r>
          </w:p>
          <w:p w:rsidR="002E7BC2" w:rsidRDefault="003C2B12">
            <w:pPr>
              <w:spacing w:line="360" w:lineRule="auto"/>
              <w:jc w:val="center"/>
              <w:rPr>
                <w:rFonts w:ascii="宋体" w:eastAsia="宋体" w:hAnsi="宋体" w:cs="Times New Roman"/>
                <w:sz w:val="24"/>
                <w:szCs w:val="28"/>
              </w:rPr>
            </w:pPr>
            <w:r>
              <w:rPr>
                <w:rFonts w:ascii="宋体" w:eastAsia="宋体" w:hAnsi="宋体" w:cs="Times New Roman" w:hint="eastAsia"/>
                <w:sz w:val="24"/>
                <w:szCs w:val="28"/>
              </w:rPr>
              <w:t>的条件</w:t>
            </w:r>
          </w:p>
        </w:tc>
        <w:tc>
          <w:tcPr>
            <w:tcW w:w="7193" w:type="dxa"/>
            <w:vAlign w:val="center"/>
          </w:tcPr>
          <w:p w:rsidR="002E7BC2" w:rsidRDefault="003C2B12">
            <w:pPr>
              <w:spacing w:line="360" w:lineRule="auto"/>
              <w:rPr>
                <w:rFonts w:ascii="宋体" w:eastAsia="宋体" w:hAnsi="宋体" w:cs="Times New Roman"/>
                <w:sz w:val="24"/>
                <w:szCs w:val="28"/>
              </w:rPr>
            </w:pPr>
            <w:r>
              <w:rPr>
                <w:rFonts w:ascii="宋体" w:eastAsia="宋体" w:hAnsi="宋体" w:cs="Times New Roman" w:hint="eastAsia"/>
                <w:sz w:val="24"/>
                <w:szCs w:val="28"/>
              </w:rPr>
              <w:t>1、货物由小微企业制造，即主要货物（配件、辅材除外）全部由小微企业生产且使用该小微企业商号或者注册商标。若制造企业与大企业的负责人为同一人，或者与大企业存在直接控股、管理关系的，不享受优惠政策。</w:t>
            </w:r>
          </w:p>
          <w:p w:rsidR="002E7BC2" w:rsidRDefault="003C2B12">
            <w:pPr>
              <w:spacing w:line="360" w:lineRule="auto"/>
              <w:rPr>
                <w:rFonts w:ascii="宋体" w:eastAsia="宋体" w:hAnsi="宋体" w:cs="Times New Roman"/>
                <w:sz w:val="24"/>
                <w:szCs w:val="28"/>
              </w:rPr>
            </w:pPr>
            <w:r>
              <w:rPr>
                <w:rFonts w:ascii="宋体" w:eastAsia="宋体" w:hAnsi="宋体" w:cs="Times New Roman" w:hint="eastAsia"/>
                <w:sz w:val="24"/>
                <w:szCs w:val="28"/>
              </w:rPr>
              <w:t>2、供应商提供的货物既有小微企业制造货物，也有中型、大型企业制造货物的，不享受优惠政策。</w:t>
            </w:r>
          </w:p>
          <w:p w:rsidR="002E7BC2" w:rsidRDefault="003C2B12">
            <w:pPr>
              <w:spacing w:line="360" w:lineRule="auto"/>
              <w:rPr>
                <w:rFonts w:ascii="宋体" w:eastAsia="宋体" w:hAnsi="宋体" w:cs="Times New Roman"/>
                <w:sz w:val="24"/>
                <w:szCs w:val="28"/>
              </w:rPr>
            </w:pPr>
            <w:r>
              <w:rPr>
                <w:rFonts w:ascii="宋体" w:eastAsia="宋体" w:hAnsi="宋体" w:cs="Times New Roman" w:hint="eastAsia"/>
                <w:sz w:val="24"/>
                <w:szCs w:val="28"/>
              </w:rPr>
              <w:t>3、监狱企业视同小型、微型企业，若货物制造企业为监狱企业的，提供由省级以上监狱管理局、戒毒管理局（含新疆生产建设兵团）出具的属于监狱企业的证明文件。</w:t>
            </w:r>
          </w:p>
          <w:p w:rsidR="002E7BC2" w:rsidRDefault="003C2B12">
            <w:pPr>
              <w:spacing w:line="360" w:lineRule="auto"/>
              <w:rPr>
                <w:rFonts w:ascii="宋体" w:eastAsia="宋体" w:hAnsi="宋体" w:cs="Times New Roman"/>
                <w:sz w:val="24"/>
                <w:szCs w:val="28"/>
              </w:rPr>
            </w:pPr>
            <w:r>
              <w:rPr>
                <w:rFonts w:ascii="宋体" w:eastAsia="宋体" w:hAnsi="宋体" w:cs="Times New Roman" w:hint="eastAsia"/>
                <w:sz w:val="24"/>
                <w:szCs w:val="28"/>
              </w:rPr>
              <w:t>4、残疾人福利性单位视同小型、微型企业，若货物制造企业为残疾人福利性单位的</w:t>
            </w:r>
            <w:r>
              <w:rPr>
                <w:rFonts w:ascii="宋体" w:eastAsia="宋体" w:hAnsi="宋体" w:cs="Times New Roman"/>
                <w:sz w:val="24"/>
                <w:szCs w:val="28"/>
              </w:rPr>
              <w:t>（不包括使用非残疾人福利性单位注册商标的货物）</w:t>
            </w:r>
            <w:r>
              <w:rPr>
                <w:rFonts w:ascii="宋体" w:eastAsia="宋体" w:hAnsi="宋体" w:cs="Times New Roman" w:hint="eastAsia"/>
                <w:sz w:val="24"/>
                <w:szCs w:val="28"/>
              </w:rPr>
              <w:t>，提供《残疾人福利性单位声明函》。</w:t>
            </w:r>
          </w:p>
        </w:tc>
      </w:tr>
      <w:tr w:rsidR="002E7BC2">
        <w:trPr>
          <w:jc w:val="center"/>
        </w:trPr>
        <w:tc>
          <w:tcPr>
            <w:tcW w:w="2093" w:type="dxa"/>
            <w:vAlign w:val="center"/>
          </w:tcPr>
          <w:p w:rsidR="002E7BC2" w:rsidRDefault="003C2B12">
            <w:pPr>
              <w:spacing w:line="360" w:lineRule="auto"/>
              <w:jc w:val="center"/>
              <w:rPr>
                <w:rFonts w:ascii="宋体" w:eastAsia="宋体" w:hAnsi="宋体" w:cs="Times New Roman"/>
                <w:sz w:val="24"/>
                <w:szCs w:val="28"/>
              </w:rPr>
            </w:pPr>
            <w:r>
              <w:rPr>
                <w:rFonts w:ascii="宋体" w:eastAsia="宋体" w:hAnsi="宋体" w:cs="Times New Roman" w:hint="eastAsia"/>
                <w:sz w:val="24"/>
                <w:szCs w:val="28"/>
              </w:rPr>
              <w:t>享受优惠政策</w:t>
            </w:r>
          </w:p>
          <w:p w:rsidR="002E7BC2" w:rsidRDefault="003C2B12">
            <w:pPr>
              <w:spacing w:line="360" w:lineRule="auto"/>
              <w:jc w:val="center"/>
              <w:rPr>
                <w:rFonts w:ascii="宋体" w:eastAsia="宋体" w:hAnsi="宋体" w:cs="Times New Roman"/>
                <w:sz w:val="24"/>
                <w:szCs w:val="28"/>
              </w:rPr>
            </w:pPr>
            <w:r>
              <w:rPr>
                <w:rFonts w:ascii="宋体" w:eastAsia="宋体" w:hAnsi="宋体" w:cs="Times New Roman" w:hint="eastAsia"/>
                <w:sz w:val="24"/>
                <w:szCs w:val="28"/>
              </w:rPr>
              <w:t>需提供的材料</w:t>
            </w:r>
          </w:p>
        </w:tc>
        <w:tc>
          <w:tcPr>
            <w:tcW w:w="7193" w:type="dxa"/>
            <w:vAlign w:val="center"/>
          </w:tcPr>
          <w:p w:rsidR="002E7BC2" w:rsidRDefault="003C2B12">
            <w:pPr>
              <w:spacing w:line="360" w:lineRule="auto"/>
              <w:rPr>
                <w:rFonts w:ascii="宋体" w:eastAsia="宋体" w:hAnsi="宋体" w:cs="Times New Roman"/>
                <w:sz w:val="24"/>
                <w:szCs w:val="28"/>
              </w:rPr>
            </w:pPr>
            <w:r>
              <w:rPr>
                <w:rFonts w:ascii="宋体" w:eastAsia="宋体" w:hAnsi="宋体" w:cs="Times New Roman" w:hint="eastAsia"/>
                <w:sz w:val="24"/>
                <w:szCs w:val="28"/>
              </w:rPr>
              <w:t>投标文件中需提供《中小企业声明函》。若制造企业为监狱企业、残疾人福利性单位的，可不填写《中小企业声明函》，按上述要求提供相应材料即可。</w:t>
            </w:r>
          </w:p>
        </w:tc>
      </w:tr>
      <w:tr w:rsidR="002E7BC2">
        <w:trPr>
          <w:jc w:val="center"/>
        </w:trPr>
        <w:tc>
          <w:tcPr>
            <w:tcW w:w="2093" w:type="dxa"/>
            <w:vAlign w:val="center"/>
          </w:tcPr>
          <w:p w:rsidR="002E7BC2" w:rsidRDefault="003C2B12">
            <w:pPr>
              <w:spacing w:line="360" w:lineRule="auto"/>
              <w:jc w:val="center"/>
              <w:rPr>
                <w:rFonts w:ascii="宋体" w:eastAsia="宋体" w:hAnsi="宋体" w:cs="Times New Roman"/>
                <w:sz w:val="24"/>
                <w:szCs w:val="28"/>
              </w:rPr>
            </w:pPr>
            <w:r>
              <w:rPr>
                <w:rFonts w:ascii="宋体" w:eastAsia="宋体" w:hAnsi="宋体" w:cs="Times New Roman" w:hint="eastAsia"/>
                <w:sz w:val="24"/>
                <w:szCs w:val="28"/>
              </w:rPr>
              <w:t>优惠办法</w:t>
            </w:r>
          </w:p>
        </w:tc>
        <w:tc>
          <w:tcPr>
            <w:tcW w:w="7193" w:type="dxa"/>
            <w:vAlign w:val="center"/>
          </w:tcPr>
          <w:p w:rsidR="002E7BC2" w:rsidRDefault="003C2B12">
            <w:pPr>
              <w:spacing w:line="360" w:lineRule="auto"/>
              <w:rPr>
                <w:rFonts w:ascii="宋体" w:eastAsia="宋体" w:hAnsi="宋体" w:cs="Times New Roman"/>
                <w:sz w:val="24"/>
                <w:szCs w:val="28"/>
              </w:rPr>
            </w:pPr>
            <w:r>
              <w:rPr>
                <w:rFonts w:ascii="宋体" w:eastAsia="宋体" w:hAnsi="宋体" w:cs="Times New Roman" w:hint="eastAsia"/>
                <w:sz w:val="24"/>
                <w:szCs w:val="28"/>
              </w:rPr>
              <w:t>对小型、微型企业的报价给予15%的扣除，用扣除后的价格参加评审。</w:t>
            </w:r>
          </w:p>
        </w:tc>
      </w:tr>
      <w:tr w:rsidR="002E7BC2">
        <w:trPr>
          <w:jc w:val="center"/>
        </w:trPr>
        <w:tc>
          <w:tcPr>
            <w:tcW w:w="2093" w:type="dxa"/>
            <w:vAlign w:val="center"/>
          </w:tcPr>
          <w:p w:rsidR="002E7BC2" w:rsidRDefault="003C2B12">
            <w:pPr>
              <w:spacing w:line="360" w:lineRule="auto"/>
              <w:jc w:val="center"/>
              <w:rPr>
                <w:rFonts w:ascii="宋体" w:eastAsia="宋体" w:hAnsi="宋体" w:cs="Times New Roman"/>
                <w:sz w:val="24"/>
                <w:szCs w:val="28"/>
              </w:rPr>
            </w:pPr>
            <w:r>
              <w:rPr>
                <w:rFonts w:ascii="宋体" w:eastAsia="宋体" w:hAnsi="宋体" w:cs="Times New Roman" w:hint="eastAsia"/>
                <w:sz w:val="24"/>
                <w:szCs w:val="28"/>
              </w:rPr>
              <w:t>注意事项</w:t>
            </w:r>
          </w:p>
        </w:tc>
        <w:tc>
          <w:tcPr>
            <w:tcW w:w="7193" w:type="dxa"/>
            <w:vAlign w:val="center"/>
          </w:tcPr>
          <w:p w:rsidR="002E7BC2" w:rsidRDefault="003C2B12">
            <w:pPr>
              <w:spacing w:line="360" w:lineRule="auto"/>
              <w:rPr>
                <w:rFonts w:ascii="宋体" w:eastAsia="宋体" w:hAnsi="宋体" w:cs="Times New Roman"/>
                <w:sz w:val="24"/>
                <w:szCs w:val="28"/>
              </w:rPr>
            </w:pPr>
            <w:r>
              <w:rPr>
                <w:rFonts w:ascii="宋体" w:eastAsia="宋体" w:hAnsi="宋体" w:cs="Times New Roman" w:hint="eastAsia"/>
                <w:sz w:val="24"/>
                <w:szCs w:val="28"/>
              </w:rPr>
              <w:t>1、请投标人根据《关于印发中小企业划型标准规定的通知》（工信部联企业〔2011〕300号）规定的标准对企业规模进行认定。</w:t>
            </w:r>
          </w:p>
          <w:p w:rsidR="002E7BC2" w:rsidRDefault="003C2B12">
            <w:pPr>
              <w:spacing w:line="360" w:lineRule="auto"/>
              <w:rPr>
                <w:rFonts w:ascii="宋体" w:eastAsia="宋体" w:hAnsi="宋体" w:cs="Times New Roman"/>
                <w:sz w:val="24"/>
                <w:szCs w:val="28"/>
              </w:rPr>
            </w:pPr>
            <w:r>
              <w:rPr>
                <w:rFonts w:ascii="宋体" w:eastAsia="宋体" w:hAnsi="宋体" w:cs="Times New Roman" w:hint="eastAsia"/>
                <w:sz w:val="24"/>
                <w:szCs w:val="28"/>
              </w:rPr>
              <w:t>2、投标人应当对其出具的《中小企业声明函》真实性负责，投标人出具的《中小企业声明函》内容不实的，属于提供虚假材料谋取中标。在实际操作中，投标人希望获得政策支持的，应从制造商处获得充分、准确的信息。对相关制造商信息了解不充分，或者不能确定相关信息真实、准确的，不建议出具《中小企业声明函》。</w:t>
            </w:r>
          </w:p>
          <w:p w:rsidR="002E7BC2" w:rsidRDefault="003C2B12">
            <w:pPr>
              <w:spacing w:line="360" w:lineRule="auto"/>
              <w:rPr>
                <w:rFonts w:ascii="宋体" w:eastAsia="宋体" w:hAnsi="宋体" w:cs="Times New Roman"/>
                <w:sz w:val="24"/>
                <w:szCs w:val="28"/>
              </w:rPr>
            </w:pPr>
            <w:r>
              <w:rPr>
                <w:rFonts w:ascii="宋体" w:eastAsia="宋体" w:hAnsi="宋体" w:cs="Times New Roman" w:hint="eastAsia"/>
                <w:sz w:val="24"/>
                <w:szCs w:val="28"/>
              </w:rPr>
              <w:t>3、投标人需对声明的真实性负责，中标结果将同时公告中标供应商的《中小企业声明函》，投标人提供的声明函内容不实的，则属于提供虚假材料谋取中标情形，依照《政府采购法》等国家有关规定追究相应责任。</w:t>
            </w:r>
          </w:p>
        </w:tc>
      </w:tr>
      <w:tr w:rsidR="002E7BC2">
        <w:trPr>
          <w:jc w:val="center"/>
        </w:trPr>
        <w:tc>
          <w:tcPr>
            <w:tcW w:w="9286" w:type="dxa"/>
            <w:gridSpan w:val="2"/>
            <w:vAlign w:val="center"/>
          </w:tcPr>
          <w:p w:rsidR="002E7BC2" w:rsidRDefault="003C2B12">
            <w:pPr>
              <w:spacing w:line="360" w:lineRule="auto"/>
              <w:rPr>
                <w:rFonts w:ascii="宋体" w:eastAsia="宋体" w:hAnsi="宋体" w:cs="Times New Roman"/>
                <w:sz w:val="24"/>
                <w:szCs w:val="28"/>
              </w:rPr>
            </w:pPr>
            <w:r>
              <w:rPr>
                <w:rFonts w:ascii="宋体" w:eastAsia="宋体" w:hAnsi="宋体" w:cs="Times New Roman" w:hint="eastAsia"/>
                <w:sz w:val="24"/>
                <w:szCs w:val="28"/>
              </w:rPr>
              <w:t>注：1、促进中小企业发展、促进残疾人就业、支持监狱企业发展的优惠政策只适用一</w:t>
            </w:r>
            <w:r>
              <w:rPr>
                <w:rFonts w:ascii="宋体" w:eastAsia="宋体" w:hAnsi="宋体" w:cs="Times New Roman" w:hint="eastAsia"/>
                <w:sz w:val="24"/>
                <w:szCs w:val="28"/>
              </w:rPr>
              <w:lastRenderedPageBreak/>
              <w:t>次，供应商不重复享受优惠政策。</w:t>
            </w:r>
          </w:p>
          <w:p w:rsidR="002E7BC2" w:rsidRDefault="003C2B12">
            <w:pPr>
              <w:spacing w:line="360" w:lineRule="auto"/>
              <w:rPr>
                <w:rFonts w:ascii="宋体" w:eastAsia="宋体" w:hAnsi="宋体" w:cs="Times New Roman"/>
                <w:sz w:val="24"/>
                <w:szCs w:val="28"/>
              </w:rPr>
            </w:pPr>
            <w:r>
              <w:rPr>
                <w:rFonts w:ascii="宋体" w:eastAsia="宋体" w:hAnsi="宋体" w:cs="Times New Roman" w:hint="eastAsia"/>
                <w:sz w:val="24"/>
                <w:szCs w:val="28"/>
              </w:rPr>
              <w:t>2、根据财政部、工信部《政府采购促进中小企业发展管理办法》、《福建省财政厅关于促进中小企业政府采购合同融资健康开展的通知》等政策，投标人中标后如需融资，可通过“福建省政府采购合同融资信息服务平台”（网址：http://120.35.30.176/zcdproject/home）办理“政采贷”。</w:t>
            </w:r>
          </w:p>
        </w:tc>
      </w:tr>
    </w:tbl>
    <w:p w:rsidR="002E7BC2" w:rsidRDefault="002E7BC2">
      <w:pPr>
        <w:spacing w:line="360" w:lineRule="auto"/>
        <w:rPr>
          <w:rFonts w:ascii="宋体" w:eastAsia="宋体" w:hAnsi="宋体" w:cs="宋体"/>
          <w:kern w:val="0"/>
          <w:sz w:val="24"/>
          <w:szCs w:val="24"/>
        </w:rPr>
        <w:sectPr w:rsidR="002E7BC2">
          <w:footerReference w:type="default" r:id="rId10"/>
          <w:footerReference w:type="first" r:id="rId11"/>
          <w:pgSz w:w="11906" w:h="16838"/>
          <w:pgMar w:top="1418" w:right="1418" w:bottom="1418" w:left="1418" w:header="851" w:footer="992" w:gutter="0"/>
          <w:cols w:space="720"/>
          <w:titlePg/>
          <w:docGrid w:linePitch="312"/>
        </w:sectPr>
      </w:pPr>
    </w:p>
    <w:p w:rsidR="002E7BC2" w:rsidRDefault="003C2B12">
      <w:pPr>
        <w:spacing w:line="360" w:lineRule="auto"/>
        <w:rPr>
          <w:rFonts w:ascii="黑体" w:eastAsia="黑体" w:hAnsi="黑体" w:cs="宋体"/>
          <w:b/>
          <w:kern w:val="0"/>
          <w:sz w:val="32"/>
          <w:szCs w:val="24"/>
        </w:rPr>
      </w:pPr>
      <w:r>
        <w:rPr>
          <w:rFonts w:ascii="黑体" w:eastAsia="黑体" w:hAnsi="黑体" w:cs="宋体" w:hint="eastAsia"/>
          <w:b/>
          <w:kern w:val="0"/>
          <w:sz w:val="32"/>
          <w:szCs w:val="24"/>
        </w:rPr>
        <w:lastRenderedPageBreak/>
        <w:t>三、对《第七章  电子投标文件格式》的内容补充如下：</w:t>
      </w:r>
    </w:p>
    <w:p w:rsidR="002E7BC2" w:rsidRDefault="003C2B12">
      <w:pPr>
        <w:spacing w:line="360" w:lineRule="auto"/>
        <w:rPr>
          <w:rFonts w:ascii="黑体" w:eastAsia="黑体" w:hAnsi="黑体" w:cs="宋体"/>
          <w:b/>
          <w:kern w:val="0"/>
          <w:sz w:val="32"/>
          <w:szCs w:val="24"/>
        </w:rPr>
      </w:pPr>
      <w:r>
        <w:rPr>
          <w:rFonts w:ascii="黑体" w:eastAsia="黑体" w:hAnsi="黑体" w:cs="宋体" w:hint="eastAsia"/>
          <w:b/>
          <w:kern w:val="0"/>
          <w:sz w:val="32"/>
          <w:szCs w:val="24"/>
        </w:rPr>
        <w:t>（一）《资格及资信证明部分》的格式补充如下：</w:t>
      </w:r>
    </w:p>
    <w:p w:rsidR="002E7BC2" w:rsidRDefault="003C2B12" w:rsidP="00875F96">
      <w:pPr>
        <w:spacing w:beforeLines="100" w:afterLines="100"/>
        <w:jc w:val="center"/>
        <w:rPr>
          <w:rFonts w:ascii="宋体" w:eastAsia="宋体" w:hAnsi="宋体" w:cs="Times New Roman"/>
          <w:b/>
          <w:spacing w:val="6"/>
          <w:sz w:val="32"/>
          <w:szCs w:val="32"/>
        </w:rPr>
      </w:pPr>
      <w:r>
        <w:rPr>
          <w:rFonts w:ascii="宋体" w:eastAsia="宋体" w:hAnsi="宋体" w:cs="Times New Roman" w:hint="eastAsia"/>
          <w:b/>
          <w:spacing w:val="6"/>
          <w:sz w:val="32"/>
          <w:szCs w:val="32"/>
        </w:rPr>
        <w:t>资格承诺函</w:t>
      </w:r>
    </w:p>
    <w:p w:rsidR="002E7BC2" w:rsidRDefault="002E7BC2">
      <w:pPr>
        <w:spacing w:line="560" w:lineRule="exact"/>
        <w:rPr>
          <w:rFonts w:ascii="仿宋_GB2312" w:eastAsia="仿宋_GB2312" w:hAnsi="仿宋" w:cs="Times New Roman"/>
          <w:sz w:val="32"/>
          <w:szCs w:val="32"/>
        </w:rPr>
      </w:pPr>
    </w:p>
    <w:p w:rsidR="002E7BC2" w:rsidRDefault="003C2B12">
      <w:pPr>
        <w:spacing w:line="360" w:lineRule="auto"/>
        <w:rPr>
          <w:rFonts w:ascii="宋体" w:eastAsia="宋体" w:hAnsi="宋体" w:cs="Times New Roman"/>
          <w:sz w:val="24"/>
          <w:szCs w:val="24"/>
        </w:rPr>
      </w:pPr>
      <w:r>
        <w:rPr>
          <w:rFonts w:ascii="宋体" w:eastAsia="宋体" w:hAnsi="宋体" w:cs="Times New Roman" w:hint="eastAsia"/>
          <w:sz w:val="24"/>
          <w:szCs w:val="24"/>
        </w:rPr>
        <w:t>致：</w:t>
      </w:r>
      <w:r>
        <w:rPr>
          <w:rFonts w:ascii="宋体" w:eastAsia="宋体" w:hAnsi="宋体" w:cs="Times New Roman" w:hint="eastAsia"/>
          <w:sz w:val="24"/>
          <w:szCs w:val="24"/>
          <w:u w:val="single"/>
        </w:rPr>
        <w:t xml:space="preserve">    （采购人、采购代理机构）    </w:t>
      </w:r>
    </w:p>
    <w:p w:rsidR="002E7BC2" w:rsidRDefault="003C2B1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我单位参与</w:t>
      </w:r>
      <w:r>
        <w:rPr>
          <w:rFonts w:ascii="宋体" w:eastAsia="宋体" w:hAnsi="宋体" w:cs="Times New Roman" w:hint="eastAsia"/>
          <w:sz w:val="24"/>
          <w:szCs w:val="24"/>
          <w:u w:val="single"/>
        </w:rPr>
        <w:t xml:space="preserve">  （项目名称）  （项目编号：    ）</w:t>
      </w:r>
      <w:r>
        <w:rPr>
          <w:rFonts w:ascii="宋体" w:eastAsia="宋体" w:hAnsi="宋体" w:cs="Times New Roman" w:hint="eastAsia"/>
          <w:sz w:val="24"/>
          <w:szCs w:val="24"/>
        </w:rPr>
        <w:t>项目的政府采购活动，现承诺如下：</w:t>
      </w:r>
    </w:p>
    <w:p w:rsidR="002E7BC2" w:rsidRDefault="003C2B1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1.我单位具有符合采购文件资格要求的财务状况报告。</w:t>
      </w:r>
    </w:p>
    <w:p w:rsidR="002E7BC2" w:rsidRDefault="003C2B1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2.我单位具有符合采购文件资格要求的依法缴纳税收的相关证明材料。</w:t>
      </w:r>
    </w:p>
    <w:p w:rsidR="002E7BC2" w:rsidRDefault="003C2B1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3.我单位具有符合采购文件资格要求的依法缴纳社会保障资金的相关证明材料。</w:t>
      </w:r>
    </w:p>
    <w:p w:rsidR="002E7BC2" w:rsidRDefault="003C2B1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若我单位承诺不实，自愿承担提供虚假材料谋取中标、成交的法律责任。</w:t>
      </w:r>
    </w:p>
    <w:p w:rsidR="002E7BC2" w:rsidRDefault="002E7BC2">
      <w:pPr>
        <w:spacing w:line="560" w:lineRule="exact"/>
        <w:ind w:firstLineChars="200" w:firstLine="480"/>
        <w:rPr>
          <w:rFonts w:ascii="宋体" w:eastAsia="宋体" w:hAnsi="宋体" w:cs="Times New Roman"/>
          <w:sz w:val="24"/>
          <w:szCs w:val="24"/>
        </w:rPr>
      </w:pPr>
    </w:p>
    <w:p w:rsidR="002E7BC2" w:rsidRDefault="003C2B12">
      <w:pPr>
        <w:spacing w:line="560" w:lineRule="exact"/>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承诺供应商（全称并加盖公章）：</w:t>
      </w:r>
      <w:r>
        <w:rPr>
          <w:rFonts w:ascii="宋体" w:eastAsia="宋体" w:hAnsi="宋体" w:cs="Times New Roman" w:hint="eastAsia"/>
          <w:sz w:val="24"/>
          <w:szCs w:val="24"/>
          <w:u w:val="single"/>
        </w:rPr>
        <w:t xml:space="preserve">              </w:t>
      </w:r>
    </w:p>
    <w:p w:rsidR="002E7BC2" w:rsidRDefault="003C2B12">
      <w:pPr>
        <w:spacing w:line="560" w:lineRule="exact"/>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单位负责人或授权代表（签字）：</w:t>
      </w:r>
      <w:r>
        <w:rPr>
          <w:rFonts w:ascii="宋体" w:eastAsia="宋体" w:hAnsi="宋体" w:cs="Times New Roman" w:hint="eastAsia"/>
          <w:sz w:val="24"/>
          <w:szCs w:val="24"/>
          <w:u w:val="single"/>
        </w:rPr>
        <w:t xml:space="preserve">              </w:t>
      </w:r>
    </w:p>
    <w:p w:rsidR="002E7BC2" w:rsidRDefault="003C2B12">
      <w:pPr>
        <w:spacing w:line="560" w:lineRule="exact"/>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日期：</w:t>
      </w:r>
      <w:r>
        <w:rPr>
          <w:rFonts w:ascii="宋体" w:eastAsia="宋体" w:hAnsi="宋体" w:cs="Times New Roman" w:hint="eastAsia"/>
          <w:sz w:val="24"/>
          <w:szCs w:val="24"/>
          <w:u w:val="single"/>
        </w:rPr>
        <w:t xml:space="preserve">              </w:t>
      </w:r>
    </w:p>
    <w:p w:rsidR="002E7BC2" w:rsidRDefault="003C2B12">
      <w:pPr>
        <w:spacing w:line="560" w:lineRule="exact"/>
        <w:rPr>
          <w:rFonts w:ascii="宋体" w:eastAsia="宋体" w:hAnsi="宋体" w:cs="Times New Roman"/>
          <w:sz w:val="24"/>
          <w:szCs w:val="24"/>
        </w:rPr>
      </w:pPr>
      <w:r>
        <w:rPr>
          <w:rFonts w:ascii="宋体" w:eastAsia="宋体" w:hAnsi="宋体" w:cs="Times New Roman" w:hint="eastAsia"/>
          <w:sz w:val="24"/>
          <w:szCs w:val="24"/>
        </w:rPr>
        <w:t>﹍﹍﹍﹍﹍﹍﹍﹍﹍﹍﹍﹍﹍﹍﹍﹍﹍﹍﹍﹍﹍﹍﹍﹍﹍﹍﹍﹍﹍﹍﹍﹍﹍﹍﹍﹍﹍</w:t>
      </w:r>
    </w:p>
    <w:p w:rsidR="002E7BC2" w:rsidRDefault="003C2B12">
      <w:pPr>
        <w:spacing w:line="360" w:lineRule="auto"/>
        <w:rPr>
          <w:rFonts w:ascii="宋体" w:eastAsia="宋体" w:hAnsi="宋体" w:cs="Times New Roman"/>
          <w:sz w:val="24"/>
          <w:szCs w:val="24"/>
        </w:rPr>
      </w:pPr>
      <w:r>
        <w:rPr>
          <w:rFonts w:ascii="宋体" w:eastAsia="宋体" w:hAnsi="宋体" w:cs="Times New Roman" w:hint="eastAsia"/>
          <w:sz w:val="24"/>
          <w:szCs w:val="24"/>
        </w:rPr>
        <w:t>说明：1.供应商可自行选择是否提供本承诺函，若不提供本承诺函的，应按采购文件要求提供相应的证明材料。</w:t>
      </w:r>
    </w:p>
    <w:p w:rsidR="002E7BC2" w:rsidRDefault="003C2B12">
      <w:pPr>
        <w:spacing w:line="360" w:lineRule="auto"/>
        <w:ind w:firstLineChars="300" w:firstLine="720"/>
        <w:rPr>
          <w:rFonts w:ascii="宋体" w:eastAsia="宋体" w:hAnsi="宋体" w:cs="Times New Roman"/>
          <w:sz w:val="24"/>
          <w:szCs w:val="24"/>
        </w:rPr>
      </w:pPr>
      <w:r>
        <w:rPr>
          <w:rFonts w:ascii="宋体" w:eastAsia="宋体" w:hAnsi="宋体" w:cs="Times New Roman" w:hint="eastAsia"/>
          <w:sz w:val="24"/>
          <w:szCs w:val="24"/>
        </w:rPr>
        <w:t>2.供应商可删减承诺事项，如删去承诺第1项的，则应按采购文件要求提供财务状况报告。</w:t>
      </w:r>
    </w:p>
    <w:p w:rsidR="002E7BC2" w:rsidRDefault="002E7BC2">
      <w:pPr>
        <w:spacing w:line="360" w:lineRule="auto"/>
        <w:rPr>
          <w:rFonts w:ascii="宋体" w:eastAsia="宋体" w:hAnsi="宋体" w:cs="Times New Roman"/>
          <w:sz w:val="24"/>
          <w:szCs w:val="24"/>
        </w:rPr>
        <w:sectPr w:rsidR="002E7BC2">
          <w:pgSz w:w="11906" w:h="16838"/>
          <w:pgMar w:top="1418" w:right="1418" w:bottom="1418" w:left="1418" w:header="851" w:footer="992" w:gutter="0"/>
          <w:cols w:space="720"/>
          <w:titlePg/>
          <w:docGrid w:linePitch="312"/>
        </w:sectPr>
      </w:pPr>
    </w:p>
    <w:p w:rsidR="002E7BC2" w:rsidRDefault="003C2B12">
      <w:pPr>
        <w:spacing w:line="360" w:lineRule="auto"/>
        <w:rPr>
          <w:rFonts w:ascii="黑体" w:eastAsia="黑体" w:hAnsi="黑体" w:cs="宋体"/>
          <w:b/>
          <w:kern w:val="0"/>
          <w:sz w:val="32"/>
          <w:szCs w:val="24"/>
        </w:rPr>
      </w:pPr>
      <w:r>
        <w:rPr>
          <w:rFonts w:ascii="黑体" w:eastAsia="黑体" w:hAnsi="黑体" w:cs="宋体" w:hint="eastAsia"/>
          <w:b/>
          <w:kern w:val="0"/>
          <w:sz w:val="32"/>
          <w:szCs w:val="24"/>
        </w:rPr>
        <w:lastRenderedPageBreak/>
        <w:t>（二）《报价部分》的格式更改如下：</w:t>
      </w:r>
    </w:p>
    <w:p w:rsidR="002E7BC2" w:rsidRDefault="003C2B12">
      <w:pPr>
        <w:widowControl/>
        <w:spacing w:line="360" w:lineRule="auto"/>
        <w:jc w:val="center"/>
        <w:rPr>
          <w:rFonts w:ascii="黑体" w:eastAsia="黑体" w:hAnsi="黑体" w:cs="宋体"/>
          <w:b/>
          <w:bCs/>
          <w:kern w:val="0"/>
          <w:sz w:val="28"/>
          <w:szCs w:val="18"/>
        </w:rPr>
      </w:pPr>
      <w:r>
        <w:rPr>
          <w:rFonts w:ascii="黑体" w:eastAsia="黑体" w:hAnsi="黑体" w:cs="宋体"/>
          <w:b/>
          <w:bCs/>
          <w:kern w:val="0"/>
          <w:sz w:val="28"/>
          <w:szCs w:val="18"/>
        </w:rPr>
        <w:t>三-2小型、微型企业产品等价格扣除证明材料（若有）</w:t>
      </w:r>
    </w:p>
    <w:p w:rsidR="002E7BC2" w:rsidRDefault="003C2B12" w:rsidP="00875F96">
      <w:pPr>
        <w:spacing w:beforeLines="100" w:afterLines="100"/>
        <w:jc w:val="center"/>
        <w:rPr>
          <w:rFonts w:ascii="宋体" w:eastAsia="宋体" w:hAnsi="宋体" w:cs="Times New Roman"/>
          <w:b/>
          <w:spacing w:val="6"/>
          <w:sz w:val="32"/>
          <w:szCs w:val="32"/>
        </w:rPr>
      </w:pPr>
      <w:r>
        <w:rPr>
          <w:rFonts w:ascii="宋体" w:eastAsia="宋体" w:hAnsi="宋体" w:cs="Times New Roman" w:hint="eastAsia"/>
          <w:b/>
          <w:spacing w:val="6"/>
          <w:sz w:val="32"/>
          <w:szCs w:val="32"/>
        </w:rPr>
        <w:t>中小企业声明函（货物）</w:t>
      </w:r>
    </w:p>
    <w:p w:rsidR="002E7BC2" w:rsidRDefault="003C2B12">
      <w:pPr>
        <w:spacing w:line="360" w:lineRule="auto"/>
        <w:ind w:firstLineChars="200" w:firstLine="480"/>
        <w:rPr>
          <w:rFonts w:ascii="宋体" w:eastAsia="宋体" w:hAnsi="宋体" w:cs="Times New Roman"/>
          <w:sz w:val="24"/>
          <w:szCs w:val="32"/>
        </w:rPr>
      </w:pPr>
      <w:r>
        <w:rPr>
          <w:rFonts w:ascii="宋体" w:eastAsia="宋体" w:hAnsi="宋体" w:cs="Times New Roman" w:hint="eastAsia"/>
          <w:sz w:val="24"/>
          <w:szCs w:val="32"/>
        </w:rPr>
        <w:t>本公司（联合体）郑重声明，根据《政府采购促进中小企业发展管理办法》（财库〔2020〕46号）的规定，本公司（联合体）参加【</w:t>
      </w:r>
      <w:r>
        <w:rPr>
          <w:rFonts w:ascii="宋体" w:hAnsi="宋体" w:hint="eastAsia"/>
          <w:sz w:val="24"/>
          <w:szCs w:val="32"/>
        </w:rPr>
        <w:t>厦门市产品质量监督检验院</w:t>
      </w:r>
      <w:r>
        <w:rPr>
          <w:rFonts w:ascii="宋体" w:eastAsia="宋体" w:hAnsi="宋体" w:cs="Times New Roman" w:hint="eastAsia"/>
          <w:sz w:val="24"/>
          <w:szCs w:val="32"/>
        </w:rPr>
        <w:t>】的【电池绝热加速量热仪】采购活动，属于【工业】行业，提供的货物全部由符合政策要求的中小企业制造。相关企业（含联合体中的中小企业、签订分包意向协议的中小企业） 的具体情况如下：</w:t>
      </w:r>
    </w:p>
    <w:tbl>
      <w:tblPr>
        <w:tblStyle w:val="aa"/>
        <w:tblW w:w="9270" w:type="dxa"/>
        <w:jc w:val="center"/>
        <w:tblLook w:val="04A0"/>
      </w:tblPr>
      <w:tblGrid>
        <w:gridCol w:w="671"/>
        <w:gridCol w:w="1402"/>
        <w:gridCol w:w="843"/>
        <w:gridCol w:w="932"/>
        <w:gridCol w:w="936"/>
        <w:gridCol w:w="1084"/>
        <w:gridCol w:w="1134"/>
        <w:gridCol w:w="2268"/>
      </w:tblGrid>
      <w:tr w:rsidR="002E7BC2">
        <w:trPr>
          <w:jc w:val="center"/>
        </w:trPr>
        <w:tc>
          <w:tcPr>
            <w:tcW w:w="671" w:type="dxa"/>
            <w:vAlign w:val="center"/>
          </w:tcPr>
          <w:p w:rsidR="002E7BC2" w:rsidRDefault="003C2B12">
            <w:pPr>
              <w:spacing w:line="360" w:lineRule="auto"/>
              <w:jc w:val="center"/>
              <w:rPr>
                <w:rFonts w:ascii="宋体" w:eastAsia="宋体" w:hAnsi="宋体" w:cs="Times New Roman"/>
                <w:sz w:val="24"/>
                <w:szCs w:val="32"/>
              </w:rPr>
            </w:pPr>
            <w:r>
              <w:rPr>
                <w:rFonts w:ascii="宋体" w:eastAsia="宋体" w:hAnsi="宋体" w:cs="Times New Roman"/>
                <w:sz w:val="24"/>
                <w:szCs w:val="32"/>
              </w:rPr>
              <w:t>序号</w:t>
            </w:r>
          </w:p>
        </w:tc>
        <w:tc>
          <w:tcPr>
            <w:tcW w:w="1402" w:type="dxa"/>
            <w:vAlign w:val="center"/>
          </w:tcPr>
          <w:p w:rsidR="002E7BC2" w:rsidRDefault="003C2B12">
            <w:pPr>
              <w:spacing w:line="360" w:lineRule="auto"/>
              <w:jc w:val="center"/>
              <w:rPr>
                <w:rFonts w:ascii="宋体" w:eastAsia="宋体" w:hAnsi="宋体" w:cs="Times New Roman"/>
                <w:sz w:val="24"/>
                <w:szCs w:val="32"/>
              </w:rPr>
            </w:pPr>
            <w:r>
              <w:rPr>
                <w:rFonts w:ascii="宋体" w:eastAsia="宋体" w:hAnsi="宋体" w:cs="Times New Roman" w:hint="eastAsia"/>
                <w:sz w:val="24"/>
                <w:szCs w:val="32"/>
              </w:rPr>
              <w:t>标的名称</w:t>
            </w:r>
          </w:p>
        </w:tc>
        <w:tc>
          <w:tcPr>
            <w:tcW w:w="843" w:type="dxa"/>
            <w:vAlign w:val="center"/>
          </w:tcPr>
          <w:p w:rsidR="002E7BC2" w:rsidRDefault="003C2B12">
            <w:pPr>
              <w:spacing w:line="360" w:lineRule="auto"/>
              <w:jc w:val="center"/>
              <w:rPr>
                <w:rFonts w:ascii="宋体" w:eastAsia="宋体" w:hAnsi="宋体" w:cs="Times New Roman"/>
                <w:sz w:val="24"/>
                <w:szCs w:val="32"/>
              </w:rPr>
            </w:pPr>
            <w:r>
              <w:rPr>
                <w:rFonts w:ascii="宋体" w:eastAsia="宋体" w:hAnsi="宋体" w:cs="Times New Roman"/>
                <w:sz w:val="24"/>
                <w:szCs w:val="32"/>
              </w:rPr>
              <w:t>行业</w:t>
            </w:r>
          </w:p>
        </w:tc>
        <w:tc>
          <w:tcPr>
            <w:tcW w:w="932" w:type="dxa"/>
            <w:vAlign w:val="center"/>
          </w:tcPr>
          <w:p w:rsidR="002E7BC2" w:rsidRDefault="003C2B12">
            <w:pPr>
              <w:spacing w:line="360" w:lineRule="auto"/>
              <w:jc w:val="center"/>
              <w:rPr>
                <w:rFonts w:ascii="宋体" w:eastAsia="宋体" w:hAnsi="宋体" w:cs="Times New Roman"/>
                <w:sz w:val="24"/>
                <w:szCs w:val="32"/>
              </w:rPr>
            </w:pPr>
            <w:r>
              <w:rPr>
                <w:rFonts w:ascii="宋体" w:eastAsia="宋体" w:hAnsi="宋体" w:cs="Times New Roman" w:hint="eastAsia"/>
                <w:sz w:val="24"/>
                <w:szCs w:val="32"/>
              </w:rPr>
              <w:t>制造商全称</w:t>
            </w:r>
          </w:p>
        </w:tc>
        <w:tc>
          <w:tcPr>
            <w:tcW w:w="936" w:type="dxa"/>
            <w:vAlign w:val="center"/>
          </w:tcPr>
          <w:p w:rsidR="002E7BC2" w:rsidRDefault="003C2B12">
            <w:pPr>
              <w:spacing w:line="360" w:lineRule="auto"/>
              <w:jc w:val="center"/>
              <w:rPr>
                <w:rFonts w:ascii="宋体" w:eastAsia="宋体" w:hAnsi="宋体" w:cs="Times New Roman"/>
                <w:sz w:val="24"/>
                <w:szCs w:val="32"/>
              </w:rPr>
            </w:pPr>
            <w:r>
              <w:rPr>
                <w:rFonts w:ascii="宋体" w:eastAsia="宋体" w:hAnsi="宋体" w:cs="Times New Roman" w:hint="eastAsia"/>
                <w:sz w:val="24"/>
                <w:szCs w:val="32"/>
              </w:rPr>
              <w:t>从业</w:t>
            </w:r>
          </w:p>
          <w:p w:rsidR="002E7BC2" w:rsidRDefault="003C2B12">
            <w:pPr>
              <w:spacing w:line="360" w:lineRule="auto"/>
              <w:jc w:val="center"/>
              <w:rPr>
                <w:rFonts w:ascii="宋体" w:eastAsia="宋体" w:hAnsi="宋体" w:cs="Times New Roman"/>
                <w:sz w:val="24"/>
                <w:szCs w:val="32"/>
              </w:rPr>
            </w:pPr>
            <w:r>
              <w:rPr>
                <w:rFonts w:ascii="宋体" w:eastAsia="宋体" w:hAnsi="宋体" w:cs="Times New Roman" w:hint="eastAsia"/>
                <w:sz w:val="24"/>
                <w:szCs w:val="32"/>
              </w:rPr>
              <w:t>人员</w:t>
            </w:r>
          </w:p>
          <w:p w:rsidR="002E7BC2" w:rsidRDefault="003C2B12">
            <w:pPr>
              <w:spacing w:line="360" w:lineRule="auto"/>
              <w:jc w:val="center"/>
              <w:rPr>
                <w:rFonts w:ascii="宋体" w:eastAsia="宋体" w:hAnsi="宋体" w:cs="Times New Roman"/>
                <w:sz w:val="24"/>
                <w:szCs w:val="32"/>
              </w:rPr>
            </w:pPr>
            <w:r>
              <w:rPr>
                <w:rFonts w:ascii="宋体" w:eastAsia="宋体" w:hAnsi="宋体" w:cs="Times New Roman" w:hint="eastAsia"/>
                <w:sz w:val="24"/>
                <w:szCs w:val="32"/>
              </w:rPr>
              <w:t>（人）</w:t>
            </w:r>
          </w:p>
        </w:tc>
        <w:tc>
          <w:tcPr>
            <w:tcW w:w="1084" w:type="dxa"/>
            <w:vAlign w:val="center"/>
          </w:tcPr>
          <w:p w:rsidR="002E7BC2" w:rsidRDefault="003C2B12">
            <w:pPr>
              <w:spacing w:line="360" w:lineRule="auto"/>
              <w:jc w:val="center"/>
              <w:rPr>
                <w:rFonts w:ascii="宋体" w:eastAsia="宋体" w:hAnsi="宋体" w:cs="Times New Roman"/>
                <w:sz w:val="24"/>
                <w:szCs w:val="32"/>
              </w:rPr>
            </w:pPr>
            <w:r>
              <w:rPr>
                <w:rFonts w:ascii="宋体" w:eastAsia="宋体" w:hAnsi="宋体" w:cs="Times New Roman" w:hint="eastAsia"/>
                <w:sz w:val="24"/>
                <w:szCs w:val="32"/>
              </w:rPr>
              <w:t>营业</w:t>
            </w:r>
          </w:p>
          <w:p w:rsidR="002E7BC2" w:rsidRDefault="003C2B12">
            <w:pPr>
              <w:spacing w:line="360" w:lineRule="auto"/>
              <w:jc w:val="center"/>
              <w:rPr>
                <w:rFonts w:ascii="宋体" w:eastAsia="宋体" w:hAnsi="宋体" w:cs="Times New Roman"/>
                <w:sz w:val="24"/>
                <w:szCs w:val="32"/>
              </w:rPr>
            </w:pPr>
            <w:r>
              <w:rPr>
                <w:rFonts w:ascii="宋体" w:eastAsia="宋体" w:hAnsi="宋体" w:cs="Times New Roman" w:hint="eastAsia"/>
                <w:sz w:val="24"/>
                <w:szCs w:val="32"/>
              </w:rPr>
              <w:t>收入</w:t>
            </w:r>
          </w:p>
          <w:p w:rsidR="002E7BC2" w:rsidRDefault="003C2B12">
            <w:pPr>
              <w:spacing w:line="360" w:lineRule="auto"/>
              <w:jc w:val="center"/>
              <w:rPr>
                <w:rFonts w:ascii="宋体" w:eastAsia="宋体" w:hAnsi="宋体" w:cs="Times New Roman"/>
                <w:sz w:val="24"/>
                <w:szCs w:val="32"/>
              </w:rPr>
            </w:pPr>
            <w:r>
              <w:rPr>
                <w:rFonts w:ascii="宋体" w:eastAsia="宋体" w:hAnsi="宋体" w:cs="Times New Roman" w:hint="eastAsia"/>
                <w:sz w:val="24"/>
                <w:szCs w:val="32"/>
              </w:rPr>
              <w:t>（万元）</w:t>
            </w:r>
          </w:p>
        </w:tc>
        <w:tc>
          <w:tcPr>
            <w:tcW w:w="1134" w:type="dxa"/>
            <w:vAlign w:val="center"/>
          </w:tcPr>
          <w:p w:rsidR="002E7BC2" w:rsidRDefault="003C2B12">
            <w:pPr>
              <w:spacing w:line="360" w:lineRule="auto"/>
              <w:jc w:val="center"/>
              <w:rPr>
                <w:rFonts w:ascii="宋体" w:eastAsia="宋体" w:hAnsi="宋体" w:cs="Times New Roman"/>
                <w:sz w:val="24"/>
                <w:szCs w:val="32"/>
              </w:rPr>
            </w:pPr>
            <w:r>
              <w:rPr>
                <w:rFonts w:ascii="宋体" w:eastAsia="宋体" w:hAnsi="宋体" w:cs="Times New Roman" w:hint="eastAsia"/>
                <w:sz w:val="24"/>
                <w:szCs w:val="32"/>
              </w:rPr>
              <w:t>资产</w:t>
            </w:r>
          </w:p>
          <w:p w:rsidR="002E7BC2" w:rsidRDefault="003C2B12">
            <w:pPr>
              <w:spacing w:line="360" w:lineRule="auto"/>
              <w:jc w:val="center"/>
              <w:rPr>
                <w:rFonts w:ascii="宋体" w:eastAsia="宋体" w:hAnsi="宋体" w:cs="Times New Roman"/>
                <w:sz w:val="24"/>
                <w:szCs w:val="32"/>
              </w:rPr>
            </w:pPr>
            <w:r>
              <w:rPr>
                <w:rFonts w:ascii="宋体" w:eastAsia="宋体" w:hAnsi="宋体" w:cs="Times New Roman" w:hint="eastAsia"/>
                <w:sz w:val="24"/>
                <w:szCs w:val="32"/>
              </w:rPr>
              <w:t>总额</w:t>
            </w:r>
          </w:p>
          <w:p w:rsidR="002E7BC2" w:rsidRDefault="003C2B12">
            <w:pPr>
              <w:spacing w:line="360" w:lineRule="auto"/>
              <w:jc w:val="center"/>
              <w:rPr>
                <w:rFonts w:ascii="宋体" w:eastAsia="宋体" w:hAnsi="宋体" w:cs="Times New Roman"/>
                <w:sz w:val="24"/>
                <w:szCs w:val="32"/>
              </w:rPr>
            </w:pPr>
            <w:r>
              <w:rPr>
                <w:rFonts w:ascii="宋体" w:eastAsia="宋体" w:hAnsi="宋体" w:cs="Times New Roman" w:hint="eastAsia"/>
                <w:sz w:val="24"/>
                <w:szCs w:val="32"/>
              </w:rPr>
              <w:t>（万元）</w:t>
            </w:r>
          </w:p>
        </w:tc>
        <w:tc>
          <w:tcPr>
            <w:tcW w:w="2268" w:type="dxa"/>
            <w:vAlign w:val="center"/>
          </w:tcPr>
          <w:p w:rsidR="002E7BC2" w:rsidRDefault="003C2B12">
            <w:pPr>
              <w:spacing w:line="360" w:lineRule="auto"/>
              <w:jc w:val="center"/>
              <w:rPr>
                <w:rFonts w:ascii="宋体" w:eastAsia="宋体" w:hAnsi="宋体" w:cs="Times New Roman"/>
                <w:sz w:val="24"/>
                <w:szCs w:val="32"/>
              </w:rPr>
            </w:pPr>
            <w:r>
              <w:rPr>
                <w:rFonts w:ascii="宋体" w:eastAsia="宋体" w:hAnsi="宋体" w:cs="Times New Roman"/>
                <w:sz w:val="24"/>
                <w:szCs w:val="32"/>
              </w:rPr>
              <w:t>企业类型</w:t>
            </w:r>
          </w:p>
          <w:p w:rsidR="002E7BC2" w:rsidRDefault="003C2B12">
            <w:pPr>
              <w:spacing w:line="360" w:lineRule="auto"/>
              <w:jc w:val="center"/>
              <w:rPr>
                <w:rFonts w:ascii="宋体" w:eastAsia="宋体" w:hAnsi="宋体" w:cs="Times New Roman"/>
                <w:sz w:val="24"/>
                <w:szCs w:val="32"/>
              </w:rPr>
            </w:pPr>
            <w:r>
              <w:rPr>
                <w:rFonts w:ascii="宋体" w:eastAsia="宋体" w:hAnsi="宋体" w:cs="Times New Roman" w:hint="eastAsia"/>
                <w:sz w:val="24"/>
                <w:szCs w:val="32"/>
              </w:rPr>
              <w:t>（根据划型标准填写中型企业或小型企业或微型企业）</w:t>
            </w:r>
          </w:p>
        </w:tc>
      </w:tr>
      <w:tr w:rsidR="002E7BC2">
        <w:trPr>
          <w:jc w:val="center"/>
        </w:trPr>
        <w:tc>
          <w:tcPr>
            <w:tcW w:w="671" w:type="dxa"/>
            <w:vAlign w:val="center"/>
          </w:tcPr>
          <w:p w:rsidR="002E7BC2" w:rsidRDefault="003C2B12">
            <w:pPr>
              <w:spacing w:line="360" w:lineRule="auto"/>
              <w:jc w:val="center"/>
              <w:rPr>
                <w:rFonts w:ascii="宋体" w:eastAsia="宋体" w:hAnsi="宋体" w:cs="Times New Roman"/>
                <w:sz w:val="24"/>
                <w:szCs w:val="32"/>
                <w:shd w:val="clear" w:color="auto" w:fill="FFFFFF" w:themeFill="background1"/>
              </w:rPr>
            </w:pPr>
            <w:r>
              <w:rPr>
                <w:rFonts w:ascii="宋体" w:eastAsia="宋体" w:hAnsi="宋体" w:cs="Times New Roman" w:hint="eastAsia"/>
                <w:sz w:val="24"/>
                <w:szCs w:val="32"/>
                <w:shd w:val="clear" w:color="auto" w:fill="FFFFFF" w:themeFill="background1"/>
              </w:rPr>
              <w:t>1</w:t>
            </w:r>
          </w:p>
        </w:tc>
        <w:tc>
          <w:tcPr>
            <w:tcW w:w="1402" w:type="dxa"/>
            <w:vAlign w:val="center"/>
          </w:tcPr>
          <w:p w:rsidR="002E7BC2" w:rsidRDefault="003C2B12">
            <w:pPr>
              <w:spacing w:line="360" w:lineRule="auto"/>
              <w:jc w:val="center"/>
              <w:rPr>
                <w:rFonts w:ascii="宋体" w:eastAsia="宋体" w:hAnsi="宋体" w:cs="Times New Roman"/>
                <w:sz w:val="24"/>
                <w:szCs w:val="32"/>
                <w:shd w:val="clear" w:color="auto" w:fill="FFFFFF" w:themeFill="background1"/>
              </w:rPr>
            </w:pPr>
            <w:r>
              <w:rPr>
                <w:rFonts w:ascii="宋体" w:eastAsia="宋体" w:hAnsi="宋体" w:cs="Times New Roman" w:hint="eastAsia"/>
                <w:sz w:val="24"/>
                <w:szCs w:val="24"/>
              </w:rPr>
              <w:t>大体积</w:t>
            </w:r>
            <w:r>
              <w:rPr>
                <w:rFonts w:ascii="宋体" w:eastAsia="宋体" w:hAnsi="宋体" w:cs="Times New Roman" w:hint="eastAsia"/>
                <w:sz w:val="24"/>
                <w:szCs w:val="32"/>
                <w:shd w:val="clear" w:color="auto" w:fill="FFFFFF" w:themeFill="background1"/>
              </w:rPr>
              <w:t>电池绝热加速量热仪</w:t>
            </w:r>
          </w:p>
        </w:tc>
        <w:tc>
          <w:tcPr>
            <w:tcW w:w="843" w:type="dxa"/>
            <w:vAlign w:val="center"/>
          </w:tcPr>
          <w:p w:rsidR="002E7BC2" w:rsidRDefault="003C2B12">
            <w:pPr>
              <w:spacing w:line="360" w:lineRule="auto"/>
              <w:jc w:val="center"/>
              <w:rPr>
                <w:rFonts w:ascii="宋体" w:eastAsia="宋体" w:hAnsi="宋体" w:cs="Times New Roman"/>
                <w:sz w:val="24"/>
                <w:szCs w:val="32"/>
                <w:shd w:val="clear" w:color="auto" w:fill="FFFFFF" w:themeFill="background1"/>
              </w:rPr>
            </w:pPr>
            <w:r>
              <w:rPr>
                <w:rFonts w:ascii="宋体" w:eastAsia="宋体" w:hAnsi="宋体" w:cs="Times New Roman"/>
                <w:sz w:val="24"/>
                <w:szCs w:val="32"/>
                <w:shd w:val="clear" w:color="auto" w:fill="FFFFFF" w:themeFill="background1"/>
              </w:rPr>
              <w:t>工业</w:t>
            </w:r>
          </w:p>
        </w:tc>
        <w:tc>
          <w:tcPr>
            <w:tcW w:w="932" w:type="dxa"/>
            <w:vAlign w:val="center"/>
          </w:tcPr>
          <w:p w:rsidR="002E7BC2" w:rsidRDefault="002E7BC2">
            <w:pPr>
              <w:spacing w:line="360" w:lineRule="auto"/>
              <w:jc w:val="center"/>
              <w:rPr>
                <w:rFonts w:ascii="宋体" w:eastAsia="宋体" w:hAnsi="宋体" w:cs="Times New Roman"/>
                <w:sz w:val="24"/>
                <w:szCs w:val="32"/>
                <w:shd w:val="clear" w:color="auto" w:fill="FFFFFF" w:themeFill="background1"/>
              </w:rPr>
            </w:pPr>
          </w:p>
        </w:tc>
        <w:tc>
          <w:tcPr>
            <w:tcW w:w="936" w:type="dxa"/>
            <w:vAlign w:val="center"/>
          </w:tcPr>
          <w:p w:rsidR="002E7BC2" w:rsidRDefault="002E7BC2">
            <w:pPr>
              <w:spacing w:line="360" w:lineRule="auto"/>
              <w:jc w:val="center"/>
              <w:rPr>
                <w:rFonts w:ascii="宋体" w:eastAsia="宋体" w:hAnsi="宋体" w:cs="Times New Roman"/>
                <w:sz w:val="24"/>
                <w:szCs w:val="32"/>
                <w:shd w:val="clear" w:color="auto" w:fill="FFFFFF" w:themeFill="background1"/>
              </w:rPr>
            </w:pPr>
          </w:p>
        </w:tc>
        <w:tc>
          <w:tcPr>
            <w:tcW w:w="1084" w:type="dxa"/>
            <w:vAlign w:val="center"/>
          </w:tcPr>
          <w:p w:rsidR="002E7BC2" w:rsidRDefault="002E7BC2">
            <w:pPr>
              <w:spacing w:line="360" w:lineRule="auto"/>
              <w:jc w:val="center"/>
              <w:rPr>
                <w:rFonts w:ascii="宋体" w:eastAsia="宋体" w:hAnsi="宋体" w:cs="Times New Roman"/>
                <w:sz w:val="24"/>
                <w:szCs w:val="32"/>
                <w:shd w:val="clear" w:color="auto" w:fill="FFFFFF" w:themeFill="background1"/>
              </w:rPr>
            </w:pPr>
          </w:p>
        </w:tc>
        <w:tc>
          <w:tcPr>
            <w:tcW w:w="1134" w:type="dxa"/>
            <w:vAlign w:val="center"/>
          </w:tcPr>
          <w:p w:rsidR="002E7BC2" w:rsidRDefault="002E7BC2">
            <w:pPr>
              <w:spacing w:line="360" w:lineRule="auto"/>
              <w:jc w:val="center"/>
              <w:rPr>
                <w:rFonts w:ascii="宋体" w:eastAsia="宋体" w:hAnsi="宋体" w:cs="Times New Roman"/>
                <w:sz w:val="24"/>
                <w:szCs w:val="32"/>
                <w:shd w:val="clear" w:color="auto" w:fill="FFFFFF" w:themeFill="background1"/>
              </w:rPr>
            </w:pPr>
          </w:p>
        </w:tc>
        <w:tc>
          <w:tcPr>
            <w:tcW w:w="2268" w:type="dxa"/>
            <w:vAlign w:val="center"/>
          </w:tcPr>
          <w:p w:rsidR="002E7BC2" w:rsidRDefault="002E7BC2">
            <w:pPr>
              <w:spacing w:line="360" w:lineRule="auto"/>
              <w:jc w:val="center"/>
              <w:rPr>
                <w:rFonts w:ascii="宋体" w:eastAsia="宋体" w:hAnsi="宋体" w:cs="Times New Roman"/>
                <w:sz w:val="24"/>
                <w:szCs w:val="32"/>
                <w:shd w:val="clear" w:color="auto" w:fill="FFFFFF" w:themeFill="background1"/>
              </w:rPr>
            </w:pPr>
          </w:p>
        </w:tc>
      </w:tr>
    </w:tbl>
    <w:p w:rsidR="002E7BC2" w:rsidRDefault="003C2B12">
      <w:pPr>
        <w:spacing w:line="360" w:lineRule="auto"/>
        <w:ind w:firstLineChars="200" w:firstLine="480"/>
        <w:rPr>
          <w:rFonts w:ascii="宋体" w:eastAsia="宋体" w:hAnsi="宋体" w:cs="Times New Roman"/>
          <w:sz w:val="24"/>
          <w:szCs w:val="32"/>
          <w:shd w:val="clear" w:color="auto" w:fill="FFFFFF" w:themeFill="background1"/>
        </w:rPr>
      </w:pPr>
      <w:r>
        <w:rPr>
          <w:rFonts w:ascii="宋体" w:eastAsia="宋体" w:hAnsi="宋体" w:cs="Times New Roman" w:hint="eastAsia"/>
          <w:sz w:val="24"/>
          <w:szCs w:val="32"/>
          <w:shd w:val="clear" w:color="auto" w:fill="FFFFFF" w:themeFill="background1"/>
        </w:rPr>
        <w:t>以上企业，不属于大企业的分支机构，不存在控股股东为大企业的情形，也不存在与大企业的负责人为同一人的情形。</w:t>
      </w:r>
    </w:p>
    <w:p w:rsidR="002E7BC2" w:rsidRDefault="003C2B12">
      <w:pPr>
        <w:spacing w:line="360" w:lineRule="auto"/>
        <w:ind w:firstLineChars="200" w:firstLine="480"/>
        <w:rPr>
          <w:rFonts w:ascii="宋体" w:eastAsia="宋体" w:hAnsi="宋体" w:cs="Times New Roman"/>
          <w:sz w:val="24"/>
          <w:szCs w:val="32"/>
          <w:shd w:val="clear" w:color="auto" w:fill="FFFFFF" w:themeFill="background1"/>
        </w:rPr>
      </w:pPr>
      <w:r>
        <w:rPr>
          <w:rFonts w:ascii="宋体" w:eastAsia="宋体" w:hAnsi="宋体" w:cs="Times New Roman" w:hint="eastAsia"/>
          <w:sz w:val="24"/>
          <w:szCs w:val="32"/>
          <w:shd w:val="clear" w:color="auto" w:fill="FFFFFF" w:themeFill="background1"/>
        </w:rPr>
        <w:t>本企业对上述声明内容的真实性负责。如有虚假，将依法承担相应责任。</w:t>
      </w:r>
    </w:p>
    <w:p w:rsidR="002E7BC2" w:rsidRDefault="003C2B12">
      <w:pPr>
        <w:ind w:firstLineChars="2100" w:firstLine="5040"/>
        <w:rPr>
          <w:rFonts w:ascii="宋体" w:eastAsia="宋体" w:hAnsi="宋体" w:cs="Times New Roman"/>
          <w:sz w:val="24"/>
          <w:szCs w:val="24"/>
          <w:u w:val="single"/>
          <w:shd w:val="clear" w:color="auto" w:fill="FFFFFF" w:themeFill="background1"/>
        </w:rPr>
      </w:pPr>
      <w:r>
        <w:rPr>
          <w:rFonts w:ascii="宋体" w:eastAsia="宋体" w:hAnsi="宋体" w:cs="Times New Roman" w:hint="eastAsia"/>
          <w:sz w:val="24"/>
          <w:szCs w:val="24"/>
          <w:shd w:val="clear" w:color="auto" w:fill="FFFFFF" w:themeFill="background1"/>
        </w:rPr>
        <w:t>企业名称（盖章）：</w:t>
      </w:r>
      <w:r>
        <w:rPr>
          <w:rFonts w:ascii="宋体" w:eastAsia="宋体" w:hAnsi="宋体" w:cs="Times New Roman"/>
          <w:sz w:val="24"/>
          <w:szCs w:val="24"/>
          <w:u w:val="single"/>
          <w:shd w:val="clear" w:color="auto" w:fill="FFFFFF" w:themeFill="background1"/>
        </w:rPr>
        <w:t xml:space="preserve">        </w:t>
      </w:r>
    </w:p>
    <w:p w:rsidR="002E7BC2" w:rsidRDefault="003C2B12">
      <w:pPr>
        <w:ind w:firstLineChars="2100" w:firstLine="5040"/>
        <w:rPr>
          <w:rFonts w:ascii="宋体" w:eastAsia="宋体" w:hAnsi="宋体" w:cs="Times New Roman"/>
          <w:sz w:val="24"/>
          <w:szCs w:val="24"/>
          <w:u w:val="single"/>
          <w:shd w:val="clear" w:color="auto" w:fill="FFFFFF" w:themeFill="background1"/>
        </w:rPr>
      </w:pPr>
      <w:r>
        <w:rPr>
          <w:rFonts w:ascii="宋体" w:eastAsia="宋体" w:hAnsi="宋体" w:cs="Times New Roman" w:hint="eastAsia"/>
          <w:sz w:val="24"/>
          <w:szCs w:val="24"/>
          <w:shd w:val="clear" w:color="auto" w:fill="FFFFFF" w:themeFill="background1"/>
        </w:rPr>
        <w:t>日期：</w:t>
      </w:r>
      <w:r>
        <w:rPr>
          <w:rFonts w:ascii="宋体" w:eastAsia="宋体" w:hAnsi="宋体" w:cs="Times New Roman"/>
          <w:sz w:val="24"/>
          <w:szCs w:val="24"/>
          <w:u w:val="single"/>
          <w:shd w:val="clear" w:color="auto" w:fill="FFFFFF" w:themeFill="background1"/>
        </w:rPr>
        <w:t xml:space="preserve">                   </w:t>
      </w:r>
    </w:p>
    <w:p w:rsidR="002E7BC2" w:rsidRDefault="002E7BC2">
      <w:pPr>
        <w:rPr>
          <w:rFonts w:ascii="Calibri" w:eastAsia="宋体" w:hAnsi="Calibri" w:cs="Times New Roman"/>
          <w:shd w:val="clear" w:color="auto" w:fill="FFFFFF" w:themeFill="background1"/>
        </w:rPr>
      </w:pPr>
    </w:p>
    <w:p w:rsidR="002E7BC2" w:rsidRDefault="003C2B12">
      <w:pPr>
        <w:spacing w:line="360" w:lineRule="auto"/>
        <w:rPr>
          <w:rFonts w:ascii="宋体" w:eastAsia="宋体" w:hAnsi="宋体" w:cs="Times New Roman"/>
          <w:sz w:val="24"/>
          <w:szCs w:val="24"/>
          <w:shd w:val="clear" w:color="auto" w:fill="FFFFFF" w:themeFill="background1"/>
        </w:rPr>
      </w:pPr>
      <w:r>
        <w:rPr>
          <w:rFonts w:ascii="宋体" w:eastAsia="宋体" w:hAnsi="宋体" w:cs="Times New Roman" w:hint="eastAsia"/>
          <w:sz w:val="24"/>
          <w:szCs w:val="24"/>
          <w:shd w:val="clear" w:color="auto" w:fill="FFFFFF" w:themeFill="background1"/>
        </w:rPr>
        <w:t>填写说明：</w:t>
      </w:r>
    </w:p>
    <w:p w:rsidR="002E7BC2" w:rsidRDefault="003C2B12">
      <w:pPr>
        <w:spacing w:line="360" w:lineRule="auto"/>
        <w:ind w:firstLineChars="200" w:firstLine="480"/>
        <w:rPr>
          <w:rFonts w:ascii="宋体" w:eastAsia="宋体" w:hAnsi="宋体" w:cs="Times New Roman"/>
          <w:sz w:val="24"/>
          <w:szCs w:val="24"/>
          <w:shd w:val="clear" w:color="auto" w:fill="FFFFFF" w:themeFill="background1"/>
        </w:rPr>
      </w:pPr>
      <w:r>
        <w:rPr>
          <w:rFonts w:ascii="宋体" w:eastAsia="宋体" w:hAnsi="宋体" w:cs="Times New Roman" w:hint="eastAsia"/>
          <w:sz w:val="24"/>
          <w:szCs w:val="24"/>
          <w:shd w:val="clear" w:color="auto" w:fill="FFFFFF" w:themeFill="background1"/>
        </w:rPr>
        <w:t>1、“工业”行业的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2E7BC2" w:rsidRDefault="003C2B1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填报的企业类型与划型标准不对应的，将可能导致不享受价格扣除。</w:t>
      </w:r>
    </w:p>
    <w:p w:rsidR="002E7BC2" w:rsidRDefault="003C2B1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2、从业人员、营业收入、资产总额填报上一年度数据，无上一年度数据的新成立企业可不填报，在空格内填“\”即可。若填报的数据与投标人自己提供的上一年度财</w:t>
      </w:r>
      <w:r>
        <w:rPr>
          <w:rFonts w:ascii="宋体" w:eastAsia="宋体" w:hAnsi="宋体" w:cs="Times New Roman" w:hint="eastAsia"/>
          <w:sz w:val="24"/>
          <w:szCs w:val="24"/>
        </w:rPr>
        <w:lastRenderedPageBreak/>
        <w:t>务审计报告数据有出入的，将可能导致不享受价格扣除。</w:t>
      </w:r>
    </w:p>
    <w:p w:rsidR="002E7BC2" w:rsidRDefault="003C2B1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3、表格内的空格都要填写，同时不得删减、更改内容，否则将可能导致不享受价格扣除。</w:t>
      </w:r>
    </w:p>
    <w:p w:rsidR="002E7BC2" w:rsidRDefault="002E7BC2">
      <w:pPr>
        <w:spacing w:line="276" w:lineRule="auto"/>
        <w:ind w:firstLineChars="200" w:firstLine="480"/>
        <w:rPr>
          <w:rFonts w:ascii="宋体" w:eastAsia="宋体" w:hAnsi="宋体" w:cs="Times New Roman"/>
          <w:sz w:val="24"/>
          <w:szCs w:val="24"/>
        </w:rPr>
        <w:sectPr w:rsidR="002E7BC2">
          <w:pgSz w:w="11906" w:h="16838"/>
          <w:pgMar w:top="1418" w:right="1418" w:bottom="1418" w:left="1418" w:header="851" w:footer="992" w:gutter="0"/>
          <w:cols w:space="720"/>
          <w:docGrid w:linePitch="312"/>
        </w:sectPr>
      </w:pPr>
    </w:p>
    <w:p w:rsidR="002E7BC2" w:rsidRDefault="003C2B12">
      <w:pPr>
        <w:spacing w:line="360" w:lineRule="auto"/>
        <w:rPr>
          <w:rFonts w:ascii="黑体" w:eastAsia="黑体" w:hAnsi="黑体" w:cs="宋体"/>
          <w:b/>
          <w:kern w:val="0"/>
          <w:sz w:val="32"/>
          <w:szCs w:val="24"/>
        </w:rPr>
      </w:pPr>
      <w:r>
        <w:rPr>
          <w:rFonts w:ascii="黑体" w:eastAsia="黑体" w:hAnsi="黑体" w:cs="宋体" w:hint="eastAsia"/>
          <w:b/>
          <w:kern w:val="0"/>
          <w:sz w:val="32"/>
          <w:szCs w:val="24"/>
        </w:rPr>
        <w:lastRenderedPageBreak/>
        <w:t>（三）《技术商务部分》的格式补充如下：</w:t>
      </w:r>
    </w:p>
    <w:p w:rsidR="002E7BC2" w:rsidRDefault="002E7BC2">
      <w:pPr>
        <w:widowControl/>
        <w:spacing w:line="360" w:lineRule="auto"/>
        <w:jc w:val="center"/>
        <w:rPr>
          <w:rFonts w:ascii="黑体" w:eastAsia="黑体" w:hAnsi="黑体" w:cs="宋体"/>
          <w:b/>
          <w:bCs/>
          <w:kern w:val="0"/>
          <w:sz w:val="28"/>
          <w:szCs w:val="18"/>
        </w:rPr>
      </w:pPr>
    </w:p>
    <w:p w:rsidR="002E7BC2" w:rsidRDefault="003C2B12">
      <w:pPr>
        <w:widowControl/>
        <w:spacing w:line="360" w:lineRule="auto"/>
        <w:jc w:val="center"/>
        <w:rPr>
          <w:rFonts w:ascii="黑体" w:eastAsia="黑体" w:hAnsi="黑体" w:cs="宋体"/>
          <w:b/>
          <w:bCs/>
          <w:kern w:val="0"/>
          <w:sz w:val="28"/>
          <w:szCs w:val="18"/>
        </w:rPr>
      </w:pPr>
      <w:r>
        <w:rPr>
          <w:rFonts w:ascii="黑体" w:eastAsia="黑体" w:hAnsi="黑体" w:cs="宋体"/>
          <w:b/>
          <w:bCs/>
          <w:kern w:val="0"/>
          <w:sz w:val="28"/>
          <w:szCs w:val="18"/>
        </w:rPr>
        <w:t>四、投标人提交的其他资料</w:t>
      </w:r>
    </w:p>
    <w:p w:rsidR="002E7BC2" w:rsidRDefault="003C2B12">
      <w:pPr>
        <w:widowControl/>
        <w:spacing w:line="360" w:lineRule="auto"/>
        <w:jc w:val="center"/>
        <w:rPr>
          <w:rFonts w:ascii="黑体" w:eastAsia="黑体" w:hAnsi="黑体" w:cs="宋体"/>
          <w:b/>
          <w:bCs/>
          <w:kern w:val="0"/>
          <w:sz w:val="28"/>
          <w:szCs w:val="18"/>
        </w:rPr>
      </w:pPr>
      <w:r>
        <w:rPr>
          <w:rFonts w:ascii="黑体" w:eastAsia="黑体" w:hAnsi="黑体" w:cs="宋体" w:hint="eastAsia"/>
          <w:b/>
          <w:bCs/>
          <w:kern w:val="0"/>
          <w:sz w:val="28"/>
          <w:szCs w:val="18"/>
        </w:rPr>
        <w:t>（一）带“★”号条款逐条响应情况表</w:t>
      </w:r>
    </w:p>
    <w:p w:rsidR="002E7BC2" w:rsidRDefault="003C2B12">
      <w:pPr>
        <w:spacing w:line="360" w:lineRule="auto"/>
        <w:rPr>
          <w:rFonts w:ascii="宋体" w:eastAsia="宋体" w:hAnsi="宋体" w:cs="Times New Roman"/>
          <w:sz w:val="24"/>
          <w:szCs w:val="24"/>
          <w:u w:val="single"/>
        </w:rPr>
      </w:pPr>
      <w:r>
        <w:rPr>
          <w:rFonts w:ascii="宋体" w:eastAsia="宋体" w:hAnsi="宋体" w:cs="宋体" w:hint="eastAsia"/>
          <w:sz w:val="24"/>
          <w:szCs w:val="24"/>
        </w:rPr>
        <w:t>项目名称：</w:t>
      </w:r>
      <w:r>
        <w:rPr>
          <w:rFonts w:ascii="宋体" w:eastAsia="宋体" w:hAnsi="宋体" w:cs="宋体" w:hint="eastAsia"/>
          <w:sz w:val="24"/>
          <w:szCs w:val="24"/>
          <w:u w:val="single"/>
        </w:rPr>
        <w:t xml:space="preserve">                     </w:t>
      </w:r>
      <w:r>
        <w:rPr>
          <w:rFonts w:ascii="宋体" w:eastAsia="宋体" w:hAnsi="宋体" w:cs="Times New Roman" w:hint="eastAsia"/>
          <w:sz w:val="24"/>
          <w:szCs w:val="24"/>
        </w:rPr>
        <w:t xml:space="preserve">     招标编号</w:t>
      </w:r>
      <w:r>
        <w:rPr>
          <w:rFonts w:ascii="宋体" w:eastAsia="宋体" w:hAnsi="宋体" w:cs="宋体" w:hint="eastAsia"/>
          <w:sz w:val="24"/>
          <w:szCs w:val="24"/>
        </w:rPr>
        <w:t>：</w:t>
      </w:r>
      <w:r>
        <w:rPr>
          <w:rFonts w:ascii="宋体" w:eastAsia="宋体" w:hAnsi="宋体" w:cs="宋体" w:hint="eastAsia"/>
          <w:sz w:val="24"/>
          <w:szCs w:val="24"/>
          <w:u w:val="single"/>
        </w:rPr>
        <w:t xml:space="preserve">            </w:t>
      </w:r>
    </w:p>
    <w:tbl>
      <w:tblPr>
        <w:tblStyle w:val="11"/>
        <w:tblW w:w="0" w:type="auto"/>
        <w:jc w:val="center"/>
        <w:tblLook w:val="04A0"/>
      </w:tblPr>
      <w:tblGrid>
        <w:gridCol w:w="968"/>
        <w:gridCol w:w="3333"/>
        <w:gridCol w:w="1836"/>
        <w:gridCol w:w="2627"/>
      </w:tblGrid>
      <w:tr w:rsidR="002E7BC2">
        <w:trPr>
          <w:trHeight w:val="406"/>
          <w:jc w:val="center"/>
        </w:trPr>
        <w:tc>
          <w:tcPr>
            <w:tcW w:w="968" w:type="dxa"/>
            <w:vAlign w:val="center"/>
          </w:tcPr>
          <w:p w:rsidR="002E7BC2" w:rsidRDefault="003C2B12">
            <w:pPr>
              <w:spacing w:line="360" w:lineRule="auto"/>
              <w:jc w:val="center"/>
              <w:rPr>
                <w:rFonts w:ascii="宋体" w:eastAsia="宋体" w:hAnsi="宋体" w:cs="Times New Roman"/>
                <w:kern w:val="0"/>
                <w:sz w:val="20"/>
                <w:szCs w:val="24"/>
              </w:rPr>
            </w:pPr>
            <w:r>
              <w:rPr>
                <w:rFonts w:ascii="宋体" w:eastAsia="宋体" w:hAnsi="宋体" w:cs="Times New Roman" w:hint="eastAsia"/>
                <w:kern w:val="0"/>
                <w:sz w:val="20"/>
                <w:szCs w:val="24"/>
              </w:rPr>
              <w:t>条款号</w:t>
            </w:r>
          </w:p>
        </w:tc>
        <w:tc>
          <w:tcPr>
            <w:tcW w:w="3333" w:type="dxa"/>
            <w:vAlign w:val="center"/>
          </w:tcPr>
          <w:p w:rsidR="002E7BC2" w:rsidRDefault="003C2B12">
            <w:pPr>
              <w:spacing w:line="360" w:lineRule="auto"/>
              <w:jc w:val="center"/>
              <w:rPr>
                <w:rFonts w:ascii="宋体" w:eastAsia="宋体" w:hAnsi="宋体" w:cs="Times New Roman"/>
                <w:kern w:val="0"/>
                <w:sz w:val="20"/>
                <w:szCs w:val="24"/>
              </w:rPr>
            </w:pPr>
            <w:r>
              <w:rPr>
                <w:rFonts w:ascii="宋体" w:eastAsia="宋体" w:hAnsi="宋体" w:cs="Times New Roman" w:hint="eastAsia"/>
                <w:kern w:val="0"/>
                <w:sz w:val="20"/>
                <w:szCs w:val="24"/>
              </w:rPr>
              <w:t>招标文件中带“★”号的条款</w:t>
            </w:r>
          </w:p>
        </w:tc>
        <w:tc>
          <w:tcPr>
            <w:tcW w:w="1836" w:type="dxa"/>
            <w:vAlign w:val="center"/>
          </w:tcPr>
          <w:p w:rsidR="002E7BC2" w:rsidRDefault="003C2B12">
            <w:pPr>
              <w:spacing w:line="360" w:lineRule="auto"/>
              <w:jc w:val="center"/>
              <w:rPr>
                <w:rFonts w:ascii="宋体" w:eastAsia="宋体" w:hAnsi="宋体" w:cs="Times New Roman"/>
                <w:kern w:val="0"/>
                <w:sz w:val="20"/>
                <w:szCs w:val="24"/>
              </w:rPr>
            </w:pPr>
            <w:r>
              <w:rPr>
                <w:rFonts w:ascii="宋体" w:eastAsia="宋体" w:hAnsi="宋体" w:cs="Times New Roman"/>
                <w:kern w:val="0"/>
                <w:sz w:val="20"/>
                <w:szCs w:val="24"/>
              </w:rPr>
              <w:t>投标响应</w:t>
            </w:r>
            <w:r>
              <w:rPr>
                <w:rFonts w:ascii="宋体" w:eastAsia="宋体" w:hAnsi="宋体" w:cs="Times New Roman" w:hint="eastAsia"/>
                <w:kern w:val="0"/>
                <w:sz w:val="20"/>
                <w:szCs w:val="24"/>
              </w:rPr>
              <w:t>内容</w:t>
            </w:r>
          </w:p>
        </w:tc>
        <w:tc>
          <w:tcPr>
            <w:tcW w:w="2627" w:type="dxa"/>
            <w:vAlign w:val="center"/>
          </w:tcPr>
          <w:p w:rsidR="002E7BC2" w:rsidRDefault="003C2B12">
            <w:pPr>
              <w:spacing w:line="360" w:lineRule="auto"/>
              <w:jc w:val="center"/>
              <w:rPr>
                <w:rFonts w:ascii="宋体" w:eastAsia="宋体" w:hAnsi="宋体" w:cs="Times New Roman"/>
                <w:kern w:val="0"/>
                <w:sz w:val="20"/>
                <w:szCs w:val="24"/>
              </w:rPr>
            </w:pPr>
            <w:r>
              <w:rPr>
                <w:rFonts w:ascii="宋体" w:eastAsia="宋体" w:hAnsi="宋体" w:cs="Times New Roman" w:hint="eastAsia"/>
                <w:kern w:val="0"/>
                <w:sz w:val="20"/>
                <w:szCs w:val="24"/>
              </w:rPr>
              <w:t>对应投标文件页码</w:t>
            </w:r>
          </w:p>
        </w:tc>
      </w:tr>
      <w:tr w:rsidR="002E7BC2">
        <w:trPr>
          <w:trHeight w:val="413"/>
          <w:jc w:val="center"/>
        </w:trPr>
        <w:tc>
          <w:tcPr>
            <w:tcW w:w="968" w:type="dxa"/>
            <w:vAlign w:val="center"/>
          </w:tcPr>
          <w:p w:rsidR="002E7BC2" w:rsidRDefault="002E7BC2">
            <w:pPr>
              <w:spacing w:line="360" w:lineRule="auto"/>
              <w:jc w:val="center"/>
              <w:rPr>
                <w:rFonts w:ascii="宋体" w:eastAsia="宋体" w:hAnsi="宋体" w:cs="Times New Roman"/>
                <w:kern w:val="0"/>
                <w:sz w:val="20"/>
                <w:szCs w:val="24"/>
              </w:rPr>
            </w:pPr>
          </w:p>
        </w:tc>
        <w:tc>
          <w:tcPr>
            <w:tcW w:w="3333" w:type="dxa"/>
            <w:vAlign w:val="center"/>
          </w:tcPr>
          <w:p w:rsidR="002E7BC2" w:rsidRDefault="002E7BC2">
            <w:pPr>
              <w:spacing w:line="360" w:lineRule="auto"/>
              <w:jc w:val="center"/>
              <w:rPr>
                <w:rFonts w:ascii="宋体" w:eastAsia="宋体" w:hAnsi="宋体" w:cs="宋体"/>
                <w:bCs/>
                <w:kern w:val="0"/>
                <w:sz w:val="20"/>
                <w:szCs w:val="24"/>
              </w:rPr>
            </w:pPr>
          </w:p>
        </w:tc>
        <w:tc>
          <w:tcPr>
            <w:tcW w:w="1836" w:type="dxa"/>
            <w:vAlign w:val="center"/>
          </w:tcPr>
          <w:p w:rsidR="002E7BC2" w:rsidRDefault="002E7BC2">
            <w:pPr>
              <w:spacing w:line="360" w:lineRule="auto"/>
              <w:jc w:val="center"/>
              <w:rPr>
                <w:rFonts w:ascii="宋体" w:eastAsia="宋体" w:hAnsi="宋体" w:cs="Times New Roman"/>
                <w:kern w:val="0"/>
                <w:sz w:val="20"/>
                <w:szCs w:val="24"/>
              </w:rPr>
            </w:pPr>
          </w:p>
        </w:tc>
        <w:tc>
          <w:tcPr>
            <w:tcW w:w="2627" w:type="dxa"/>
            <w:vAlign w:val="center"/>
          </w:tcPr>
          <w:p w:rsidR="002E7BC2" w:rsidRDefault="002E7BC2">
            <w:pPr>
              <w:spacing w:line="360" w:lineRule="auto"/>
              <w:jc w:val="center"/>
              <w:rPr>
                <w:rFonts w:ascii="宋体" w:eastAsia="宋体" w:hAnsi="宋体" w:cs="Times New Roman"/>
                <w:kern w:val="0"/>
                <w:sz w:val="20"/>
                <w:szCs w:val="24"/>
              </w:rPr>
            </w:pPr>
          </w:p>
        </w:tc>
      </w:tr>
      <w:tr w:rsidR="002E7BC2">
        <w:trPr>
          <w:trHeight w:val="413"/>
          <w:jc w:val="center"/>
        </w:trPr>
        <w:tc>
          <w:tcPr>
            <w:tcW w:w="968" w:type="dxa"/>
            <w:vAlign w:val="center"/>
          </w:tcPr>
          <w:p w:rsidR="002E7BC2" w:rsidRDefault="002E7BC2">
            <w:pPr>
              <w:spacing w:line="360" w:lineRule="auto"/>
              <w:jc w:val="center"/>
              <w:rPr>
                <w:rFonts w:ascii="宋体" w:eastAsia="宋体" w:hAnsi="宋体" w:cs="Times New Roman"/>
                <w:kern w:val="0"/>
                <w:sz w:val="20"/>
                <w:szCs w:val="24"/>
              </w:rPr>
            </w:pPr>
          </w:p>
        </w:tc>
        <w:tc>
          <w:tcPr>
            <w:tcW w:w="3333" w:type="dxa"/>
            <w:vAlign w:val="center"/>
          </w:tcPr>
          <w:p w:rsidR="002E7BC2" w:rsidRDefault="002E7BC2">
            <w:pPr>
              <w:spacing w:line="360" w:lineRule="auto"/>
              <w:jc w:val="center"/>
              <w:rPr>
                <w:rFonts w:ascii="宋体" w:eastAsia="宋体" w:hAnsi="宋体" w:cs="宋体"/>
                <w:bCs/>
                <w:kern w:val="0"/>
                <w:sz w:val="20"/>
                <w:szCs w:val="24"/>
              </w:rPr>
            </w:pPr>
          </w:p>
        </w:tc>
        <w:tc>
          <w:tcPr>
            <w:tcW w:w="1836" w:type="dxa"/>
            <w:vAlign w:val="center"/>
          </w:tcPr>
          <w:p w:rsidR="002E7BC2" w:rsidRDefault="002E7BC2">
            <w:pPr>
              <w:spacing w:line="360" w:lineRule="auto"/>
              <w:jc w:val="center"/>
              <w:rPr>
                <w:rFonts w:ascii="宋体" w:eastAsia="宋体" w:hAnsi="宋体" w:cs="Times New Roman"/>
                <w:kern w:val="0"/>
                <w:sz w:val="20"/>
                <w:szCs w:val="24"/>
              </w:rPr>
            </w:pPr>
          </w:p>
        </w:tc>
        <w:tc>
          <w:tcPr>
            <w:tcW w:w="2627" w:type="dxa"/>
            <w:vAlign w:val="center"/>
          </w:tcPr>
          <w:p w:rsidR="002E7BC2" w:rsidRDefault="002E7BC2">
            <w:pPr>
              <w:spacing w:line="360" w:lineRule="auto"/>
              <w:jc w:val="center"/>
              <w:rPr>
                <w:rFonts w:ascii="宋体" w:eastAsia="宋体" w:hAnsi="宋体" w:cs="Times New Roman"/>
                <w:kern w:val="0"/>
                <w:sz w:val="20"/>
                <w:szCs w:val="24"/>
              </w:rPr>
            </w:pPr>
          </w:p>
        </w:tc>
      </w:tr>
      <w:tr w:rsidR="002E7BC2">
        <w:trPr>
          <w:trHeight w:val="413"/>
          <w:jc w:val="center"/>
        </w:trPr>
        <w:tc>
          <w:tcPr>
            <w:tcW w:w="968" w:type="dxa"/>
            <w:vAlign w:val="center"/>
          </w:tcPr>
          <w:p w:rsidR="002E7BC2" w:rsidRDefault="002E7BC2">
            <w:pPr>
              <w:spacing w:line="360" w:lineRule="auto"/>
              <w:jc w:val="center"/>
              <w:rPr>
                <w:rFonts w:ascii="宋体" w:eastAsia="宋体" w:hAnsi="宋体" w:cs="Times New Roman"/>
                <w:kern w:val="0"/>
                <w:sz w:val="20"/>
                <w:szCs w:val="24"/>
              </w:rPr>
            </w:pPr>
          </w:p>
        </w:tc>
        <w:tc>
          <w:tcPr>
            <w:tcW w:w="3333" w:type="dxa"/>
            <w:vAlign w:val="center"/>
          </w:tcPr>
          <w:p w:rsidR="002E7BC2" w:rsidRDefault="002E7BC2">
            <w:pPr>
              <w:spacing w:line="360" w:lineRule="auto"/>
              <w:jc w:val="center"/>
              <w:rPr>
                <w:rFonts w:ascii="宋体" w:eastAsia="宋体" w:hAnsi="宋体" w:cs="宋体"/>
                <w:bCs/>
                <w:kern w:val="0"/>
                <w:sz w:val="20"/>
                <w:szCs w:val="24"/>
              </w:rPr>
            </w:pPr>
          </w:p>
        </w:tc>
        <w:tc>
          <w:tcPr>
            <w:tcW w:w="1836" w:type="dxa"/>
            <w:vAlign w:val="center"/>
          </w:tcPr>
          <w:p w:rsidR="002E7BC2" w:rsidRDefault="002E7BC2">
            <w:pPr>
              <w:spacing w:line="360" w:lineRule="auto"/>
              <w:jc w:val="center"/>
              <w:rPr>
                <w:rFonts w:ascii="宋体" w:eastAsia="宋体" w:hAnsi="宋体" w:cs="Times New Roman"/>
                <w:kern w:val="0"/>
                <w:sz w:val="20"/>
                <w:szCs w:val="24"/>
              </w:rPr>
            </w:pPr>
          </w:p>
        </w:tc>
        <w:tc>
          <w:tcPr>
            <w:tcW w:w="2627" w:type="dxa"/>
            <w:vAlign w:val="center"/>
          </w:tcPr>
          <w:p w:rsidR="002E7BC2" w:rsidRDefault="002E7BC2">
            <w:pPr>
              <w:spacing w:line="360" w:lineRule="auto"/>
              <w:jc w:val="center"/>
              <w:rPr>
                <w:rFonts w:ascii="宋体" w:eastAsia="宋体" w:hAnsi="宋体" w:cs="Times New Roman"/>
                <w:kern w:val="0"/>
                <w:sz w:val="20"/>
                <w:szCs w:val="24"/>
              </w:rPr>
            </w:pPr>
          </w:p>
        </w:tc>
      </w:tr>
      <w:tr w:rsidR="002E7BC2">
        <w:trPr>
          <w:trHeight w:val="413"/>
          <w:jc w:val="center"/>
        </w:trPr>
        <w:tc>
          <w:tcPr>
            <w:tcW w:w="968" w:type="dxa"/>
            <w:vAlign w:val="center"/>
          </w:tcPr>
          <w:p w:rsidR="002E7BC2" w:rsidRDefault="002E7BC2">
            <w:pPr>
              <w:spacing w:line="360" w:lineRule="auto"/>
              <w:jc w:val="center"/>
              <w:rPr>
                <w:rFonts w:ascii="宋体" w:eastAsia="宋体" w:hAnsi="宋体" w:cs="Times New Roman"/>
                <w:kern w:val="0"/>
                <w:sz w:val="20"/>
                <w:szCs w:val="24"/>
              </w:rPr>
            </w:pPr>
          </w:p>
        </w:tc>
        <w:tc>
          <w:tcPr>
            <w:tcW w:w="3333" w:type="dxa"/>
            <w:vAlign w:val="center"/>
          </w:tcPr>
          <w:p w:rsidR="002E7BC2" w:rsidRDefault="002E7BC2">
            <w:pPr>
              <w:spacing w:line="360" w:lineRule="auto"/>
              <w:jc w:val="center"/>
              <w:rPr>
                <w:rFonts w:ascii="宋体" w:eastAsia="宋体" w:hAnsi="宋体" w:cs="宋体"/>
                <w:bCs/>
                <w:kern w:val="0"/>
                <w:sz w:val="20"/>
                <w:szCs w:val="24"/>
              </w:rPr>
            </w:pPr>
          </w:p>
        </w:tc>
        <w:tc>
          <w:tcPr>
            <w:tcW w:w="1836" w:type="dxa"/>
            <w:vAlign w:val="center"/>
          </w:tcPr>
          <w:p w:rsidR="002E7BC2" w:rsidRDefault="002E7BC2">
            <w:pPr>
              <w:spacing w:line="360" w:lineRule="auto"/>
              <w:jc w:val="center"/>
              <w:rPr>
                <w:rFonts w:ascii="宋体" w:eastAsia="宋体" w:hAnsi="宋体" w:cs="Times New Roman"/>
                <w:kern w:val="0"/>
                <w:sz w:val="20"/>
                <w:szCs w:val="24"/>
              </w:rPr>
            </w:pPr>
          </w:p>
        </w:tc>
        <w:tc>
          <w:tcPr>
            <w:tcW w:w="2627" w:type="dxa"/>
            <w:vAlign w:val="center"/>
          </w:tcPr>
          <w:p w:rsidR="002E7BC2" w:rsidRDefault="002E7BC2">
            <w:pPr>
              <w:spacing w:line="360" w:lineRule="auto"/>
              <w:jc w:val="center"/>
              <w:rPr>
                <w:rFonts w:ascii="宋体" w:eastAsia="宋体" w:hAnsi="宋体" w:cs="Times New Roman"/>
                <w:kern w:val="0"/>
                <w:sz w:val="20"/>
                <w:szCs w:val="24"/>
              </w:rPr>
            </w:pPr>
          </w:p>
        </w:tc>
      </w:tr>
      <w:tr w:rsidR="002E7BC2">
        <w:trPr>
          <w:trHeight w:val="413"/>
          <w:jc w:val="center"/>
        </w:trPr>
        <w:tc>
          <w:tcPr>
            <w:tcW w:w="968" w:type="dxa"/>
            <w:vAlign w:val="center"/>
          </w:tcPr>
          <w:p w:rsidR="002E7BC2" w:rsidRDefault="002E7BC2">
            <w:pPr>
              <w:spacing w:line="360" w:lineRule="auto"/>
              <w:jc w:val="center"/>
              <w:rPr>
                <w:rFonts w:ascii="宋体" w:eastAsia="宋体" w:hAnsi="宋体" w:cs="Times New Roman"/>
                <w:kern w:val="0"/>
                <w:sz w:val="20"/>
                <w:szCs w:val="24"/>
              </w:rPr>
            </w:pPr>
          </w:p>
        </w:tc>
        <w:tc>
          <w:tcPr>
            <w:tcW w:w="3333" w:type="dxa"/>
            <w:vAlign w:val="center"/>
          </w:tcPr>
          <w:p w:rsidR="002E7BC2" w:rsidRDefault="002E7BC2">
            <w:pPr>
              <w:spacing w:line="360" w:lineRule="auto"/>
              <w:jc w:val="center"/>
              <w:rPr>
                <w:rFonts w:ascii="宋体" w:eastAsia="宋体" w:hAnsi="宋体" w:cs="宋体"/>
                <w:bCs/>
                <w:kern w:val="0"/>
                <w:sz w:val="20"/>
                <w:szCs w:val="24"/>
              </w:rPr>
            </w:pPr>
          </w:p>
        </w:tc>
        <w:tc>
          <w:tcPr>
            <w:tcW w:w="1836" w:type="dxa"/>
            <w:vAlign w:val="center"/>
          </w:tcPr>
          <w:p w:rsidR="002E7BC2" w:rsidRDefault="002E7BC2">
            <w:pPr>
              <w:spacing w:line="360" w:lineRule="auto"/>
              <w:jc w:val="center"/>
              <w:rPr>
                <w:rFonts w:ascii="宋体" w:eastAsia="宋体" w:hAnsi="宋体" w:cs="Times New Roman"/>
                <w:kern w:val="0"/>
                <w:sz w:val="20"/>
                <w:szCs w:val="24"/>
              </w:rPr>
            </w:pPr>
          </w:p>
        </w:tc>
        <w:tc>
          <w:tcPr>
            <w:tcW w:w="2627" w:type="dxa"/>
            <w:vAlign w:val="center"/>
          </w:tcPr>
          <w:p w:rsidR="002E7BC2" w:rsidRDefault="002E7BC2">
            <w:pPr>
              <w:spacing w:line="360" w:lineRule="auto"/>
              <w:jc w:val="center"/>
              <w:rPr>
                <w:rFonts w:ascii="宋体" w:eastAsia="宋体" w:hAnsi="宋体" w:cs="Times New Roman"/>
                <w:kern w:val="0"/>
                <w:sz w:val="20"/>
                <w:szCs w:val="24"/>
              </w:rPr>
            </w:pPr>
          </w:p>
        </w:tc>
      </w:tr>
    </w:tbl>
    <w:p w:rsidR="002E7BC2" w:rsidRDefault="003C2B12">
      <w:pPr>
        <w:spacing w:line="380" w:lineRule="exact"/>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以上★号条款为招标文件中的所有★号条款，无论是技术指标或文字描述要求，投标人必须逐条如实地书面响应。</w:t>
      </w:r>
    </w:p>
    <w:p w:rsidR="002E7BC2" w:rsidRDefault="002E7BC2">
      <w:pPr>
        <w:spacing w:line="380" w:lineRule="exact"/>
        <w:ind w:firstLineChars="200" w:firstLine="482"/>
        <w:jc w:val="left"/>
        <w:rPr>
          <w:rFonts w:ascii="宋体" w:eastAsia="宋体" w:hAnsi="宋体" w:cs="Times New Roman"/>
          <w:b/>
          <w:sz w:val="24"/>
          <w:szCs w:val="24"/>
        </w:rPr>
      </w:pPr>
    </w:p>
    <w:p w:rsidR="002E7BC2" w:rsidRDefault="003C2B12">
      <w:pPr>
        <w:spacing w:line="360" w:lineRule="auto"/>
        <w:ind w:firstLineChars="1750" w:firstLine="4200"/>
        <w:rPr>
          <w:rFonts w:ascii="宋体" w:eastAsia="宋体" w:hAnsi="宋体" w:cs="Times New Roman"/>
          <w:sz w:val="24"/>
          <w:szCs w:val="24"/>
          <w:u w:val="single"/>
        </w:rPr>
      </w:pPr>
      <w:r>
        <w:rPr>
          <w:rFonts w:ascii="宋体" w:eastAsia="宋体" w:hAnsi="宋体" w:cs="Times New Roman" w:hint="eastAsia"/>
          <w:sz w:val="24"/>
          <w:szCs w:val="24"/>
        </w:rPr>
        <w:t>投标人全称（加盖公章）：</w:t>
      </w:r>
      <w:r>
        <w:rPr>
          <w:rFonts w:ascii="宋体" w:eastAsia="宋体" w:hAnsi="宋体" w:cs="Times New Roman" w:hint="eastAsia"/>
          <w:sz w:val="24"/>
          <w:szCs w:val="24"/>
          <w:u w:val="single"/>
        </w:rPr>
        <w:t xml:space="preserve">           </w:t>
      </w:r>
    </w:p>
    <w:p w:rsidR="002E7BC2" w:rsidRDefault="003C2B12">
      <w:pPr>
        <w:spacing w:line="360" w:lineRule="auto"/>
        <w:ind w:firstLineChars="1750" w:firstLine="4200"/>
        <w:rPr>
          <w:rFonts w:ascii="宋体" w:eastAsia="宋体" w:hAnsi="宋体" w:cs="Times New Roman"/>
          <w:sz w:val="24"/>
          <w:szCs w:val="24"/>
          <w:u w:val="single"/>
        </w:rPr>
      </w:pPr>
      <w:r>
        <w:rPr>
          <w:rFonts w:ascii="宋体" w:eastAsia="宋体" w:hAnsi="宋体" w:cs="Times New Roman" w:hint="eastAsia"/>
          <w:sz w:val="24"/>
          <w:szCs w:val="24"/>
        </w:rPr>
        <w:t xml:space="preserve">日   期： </w:t>
      </w:r>
      <w:r>
        <w:rPr>
          <w:rFonts w:ascii="宋体" w:eastAsia="宋体" w:hAnsi="宋体" w:cs="Times New Roman" w:hint="eastAsia"/>
          <w:sz w:val="24"/>
          <w:szCs w:val="24"/>
          <w:u w:val="single"/>
        </w:rPr>
        <w:t xml:space="preserve">                        </w:t>
      </w:r>
    </w:p>
    <w:p w:rsidR="002E7BC2" w:rsidRDefault="002E7BC2">
      <w:pPr>
        <w:rPr>
          <w:rFonts w:ascii="Times New Roman" w:eastAsia="宋体" w:hAnsi="Times New Roman" w:cs="Times New Roman"/>
          <w:szCs w:val="24"/>
        </w:rPr>
        <w:sectPr w:rsidR="002E7BC2">
          <w:pgSz w:w="11906" w:h="16838"/>
          <w:pgMar w:top="1418" w:right="1418" w:bottom="1418" w:left="1418" w:header="851" w:footer="992" w:gutter="0"/>
          <w:cols w:space="720"/>
          <w:docGrid w:linePitch="312"/>
        </w:sectPr>
      </w:pPr>
    </w:p>
    <w:p w:rsidR="002E7BC2" w:rsidRDefault="003C2B12">
      <w:pPr>
        <w:widowControl/>
        <w:spacing w:line="360" w:lineRule="auto"/>
        <w:jc w:val="center"/>
        <w:rPr>
          <w:rFonts w:ascii="黑体" w:eastAsia="黑体" w:hAnsi="黑体" w:cs="宋体"/>
          <w:b/>
          <w:bCs/>
          <w:kern w:val="0"/>
          <w:sz w:val="28"/>
          <w:szCs w:val="18"/>
        </w:rPr>
      </w:pPr>
      <w:bookmarkStart w:id="63" w:name="_Toc100307875"/>
      <w:r>
        <w:rPr>
          <w:rFonts w:ascii="黑体" w:eastAsia="黑体" w:hAnsi="黑体" w:cs="宋体" w:hint="eastAsia"/>
          <w:b/>
          <w:bCs/>
          <w:kern w:val="0"/>
          <w:sz w:val="28"/>
          <w:szCs w:val="18"/>
        </w:rPr>
        <w:lastRenderedPageBreak/>
        <w:t>（二）技术商务评分响应索引表</w:t>
      </w:r>
      <w:bookmarkEnd w:id="63"/>
    </w:p>
    <w:tbl>
      <w:tblPr>
        <w:tblW w:w="888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tblPr>
      <w:tblGrid>
        <w:gridCol w:w="1134"/>
        <w:gridCol w:w="4732"/>
        <w:gridCol w:w="3022"/>
      </w:tblGrid>
      <w:tr w:rsidR="002E7BC2">
        <w:trPr>
          <w:jc w:val="center"/>
        </w:trPr>
        <w:tc>
          <w:tcPr>
            <w:tcW w:w="1134" w:type="dxa"/>
            <w:vAlign w:val="center"/>
          </w:tcPr>
          <w:p w:rsidR="002E7BC2" w:rsidRDefault="003C2B12" w:rsidP="00875F96">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序号</w:t>
            </w:r>
          </w:p>
        </w:tc>
        <w:tc>
          <w:tcPr>
            <w:tcW w:w="4732" w:type="dxa"/>
            <w:vAlign w:val="center"/>
          </w:tcPr>
          <w:p w:rsidR="00000000" w:rsidRDefault="003C2B12" w:rsidP="00875F96">
            <w:pPr>
              <w:spacing w:beforeLines="50" w:afterLines="50"/>
              <w:jc w:val="center"/>
              <w:rPr>
                <w:rFonts w:ascii="宋体" w:eastAsia="宋体" w:hAnsi="宋体" w:cs="Times New Roman"/>
                <w:bCs/>
                <w:sz w:val="24"/>
                <w:szCs w:val="32"/>
              </w:rPr>
              <w:pPrChange w:id="64" w:author="NTKO" w:date="2023-06-25T16:53:00Z">
                <w:pPr>
                  <w:spacing w:beforeLines="50" w:afterLines="50"/>
                  <w:jc w:val="center"/>
                </w:pPr>
              </w:pPrChange>
            </w:pPr>
            <w:r>
              <w:rPr>
                <w:rFonts w:ascii="宋体" w:eastAsia="宋体" w:hAnsi="宋体" w:cs="Times New Roman" w:hint="eastAsia"/>
                <w:bCs/>
                <w:sz w:val="24"/>
                <w:szCs w:val="32"/>
              </w:rPr>
              <w:t>评分标准要求</w:t>
            </w:r>
          </w:p>
        </w:tc>
        <w:tc>
          <w:tcPr>
            <w:tcW w:w="3022" w:type="dxa"/>
            <w:vAlign w:val="center"/>
          </w:tcPr>
          <w:p w:rsidR="00000000" w:rsidRDefault="003C2B12" w:rsidP="00875F96">
            <w:pPr>
              <w:spacing w:beforeLines="50" w:afterLines="50"/>
              <w:jc w:val="center"/>
              <w:rPr>
                <w:rFonts w:ascii="宋体" w:eastAsia="宋体" w:hAnsi="宋体" w:cs="Times New Roman"/>
                <w:bCs/>
                <w:sz w:val="24"/>
                <w:szCs w:val="32"/>
              </w:rPr>
              <w:pPrChange w:id="65" w:author="NTKO" w:date="2023-06-25T16:53:00Z">
                <w:pPr>
                  <w:spacing w:beforeLines="50" w:afterLines="50"/>
                  <w:jc w:val="center"/>
                </w:pPr>
              </w:pPrChange>
            </w:pPr>
            <w:r>
              <w:rPr>
                <w:rFonts w:ascii="宋体" w:eastAsia="宋体" w:hAnsi="宋体" w:cs="Times New Roman" w:hint="eastAsia"/>
                <w:bCs/>
                <w:sz w:val="24"/>
                <w:szCs w:val="32"/>
              </w:rPr>
              <w:t>对应投标文件页码</w:t>
            </w:r>
          </w:p>
        </w:tc>
      </w:tr>
      <w:tr w:rsidR="002E7BC2">
        <w:trPr>
          <w:jc w:val="center"/>
        </w:trPr>
        <w:tc>
          <w:tcPr>
            <w:tcW w:w="8888" w:type="dxa"/>
            <w:gridSpan w:val="3"/>
            <w:vAlign w:val="center"/>
          </w:tcPr>
          <w:p w:rsidR="002E7BC2" w:rsidRDefault="003C2B12" w:rsidP="00875F96">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技术因素评分</w:t>
            </w:r>
          </w:p>
        </w:tc>
      </w:tr>
      <w:tr w:rsidR="002E7BC2">
        <w:trPr>
          <w:jc w:val="center"/>
        </w:trPr>
        <w:tc>
          <w:tcPr>
            <w:tcW w:w="1134" w:type="dxa"/>
            <w:vAlign w:val="center"/>
          </w:tcPr>
          <w:p w:rsidR="002E7BC2" w:rsidRDefault="003C2B12" w:rsidP="00875F96">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1-1</w:t>
            </w:r>
          </w:p>
        </w:tc>
        <w:tc>
          <w:tcPr>
            <w:tcW w:w="4732" w:type="dxa"/>
            <w:vAlign w:val="center"/>
          </w:tcPr>
          <w:p w:rsidR="00000000" w:rsidRDefault="002E1CF7" w:rsidP="00875F96">
            <w:pPr>
              <w:spacing w:beforeLines="50" w:afterLines="50"/>
              <w:jc w:val="center"/>
              <w:rPr>
                <w:rFonts w:ascii="宋体" w:eastAsia="黑体" w:hAnsi="宋体" w:cs="Times New Roman"/>
                <w:b/>
                <w:bCs/>
                <w:sz w:val="24"/>
                <w:szCs w:val="32"/>
              </w:rPr>
              <w:pPrChange w:id="66" w:author="NTKO" w:date="2023-06-25T16:53:00Z">
                <w:pPr>
                  <w:spacing w:beforeLines="50" w:afterLines="50"/>
                  <w:jc w:val="center"/>
                </w:pPr>
              </w:pPrChange>
            </w:pPr>
          </w:p>
        </w:tc>
        <w:tc>
          <w:tcPr>
            <w:tcW w:w="3022" w:type="dxa"/>
            <w:vAlign w:val="center"/>
          </w:tcPr>
          <w:p w:rsidR="00000000" w:rsidRDefault="002E1CF7" w:rsidP="00875F96">
            <w:pPr>
              <w:spacing w:beforeLines="50" w:afterLines="50"/>
              <w:jc w:val="center"/>
              <w:rPr>
                <w:rFonts w:ascii="宋体" w:eastAsia="黑体" w:hAnsi="宋体" w:cs="Times New Roman"/>
                <w:b/>
                <w:bCs/>
                <w:sz w:val="24"/>
                <w:szCs w:val="32"/>
              </w:rPr>
              <w:pPrChange w:id="67" w:author="NTKO" w:date="2023-06-25T16:53:00Z">
                <w:pPr>
                  <w:spacing w:beforeLines="50" w:afterLines="50"/>
                  <w:jc w:val="center"/>
                </w:pPr>
              </w:pPrChange>
            </w:pPr>
          </w:p>
        </w:tc>
      </w:tr>
      <w:tr w:rsidR="002E7BC2">
        <w:trPr>
          <w:jc w:val="center"/>
        </w:trPr>
        <w:tc>
          <w:tcPr>
            <w:tcW w:w="1134" w:type="dxa"/>
            <w:vAlign w:val="center"/>
          </w:tcPr>
          <w:p w:rsidR="002E7BC2" w:rsidRDefault="003C2B12" w:rsidP="00875F96">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1-2</w:t>
            </w:r>
          </w:p>
        </w:tc>
        <w:tc>
          <w:tcPr>
            <w:tcW w:w="4732" w:type="dxa"/>
            <w:vAlign w:val="center"/>
          </w:tcPr>
          <w:p w:rsidR="00000000" w:rsidRDefault="002E1CF7" w:rsidP="00875F96">
            <w:pPr>
              <w:spacing w:beforeLines="50" w:afterLines="50"/>
              <w:jc w:val="center"/>
              <w:rPr>
                <w:rFonts w:ascii="宋体" w:eastAsia="黑体" w:hAnsi="宋体" w:cs="Times New Roman"/>
                <w:b/>
                <w:bCs/>
                <w:sz w:val="24"/>
                <w:szCs w:val="32"/>
              </w:rPr>
              <w:pPrChange w:id="68" w:author="NTKO" w:date="2023-06-25T16:53:00Z">
                <w:pPr>
                  <w:spacing w:beforeLines="50" w:afterLines="50"/>
                  <w:jc w:val="center"/>
                </w:pPr>
              </w:pPrChange>
            </w:pPr>
          </w:p>
        </w:tc>
        <w:tc>
          <w:tcPr>
            <w:tcW w:w="3022" w:type="dxa"/>
            <w:vAlign w:val="center"/>
          </w:tcPr>
          <w:p w:rsidR="00000000" w:rsidRDefault="002E1CF7" w:rsidP="00875F96">
            <w:pPr>
              <w:spacing w:beforeLines="50" w:afterLines="50"/>
              <w:jc w:val="center"/>
              <w:rPr>
                <w:rFonts w:ascii="宋体" w:eastAsia="黑体" w:hAnsi="宋体" w:cs="Times New Roman"/>
                <w:b/>
                <w:bCs/>
                <w:sz w:val="24"/>
                <w:szCs w:val="32"/>
              </w:rPr>
              <w:pPrChange w:id="69" w:author="NTKO" w:date="2023-06-25T16:53:00Z">
                <w:pPr>
                  <w:spacing w:beforeLines="50" w:afterLines="50"/>
                  <w:jc w:val="center"/>
                </w:pPr>
              </w:pPrChange>
            </w:pPr>
          </w:p>
        </w:tc>
      </w:tr>
      <w:tr w:rsidR="002E7BC2">
        <w:trPr>
          <w:jc w:val="center"/>
        </w:trPr>
        <w:tc>
          <w:tcPr>
            <w:tcW w:w="1134" w:type="dxa"/>
            <w:vAlign w:val="center"/>
          </w:tcPr>
          <w:p w:rsidR="002E7BC2" w:rsidRDefault="003C2B12" w:rsidP="00875F96">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1-3</w:t>
            </w:r>
          </w:p>
        </w:tc>
        <w:tc>
          <w:tcPr>
            <w:tcW w:w="4732" w:type="dxa"/>
            <w:vAlign w:val="center"/>
          </w:tcPr>
          <w:p w:rsidR="00000000" w:rsidRDefault="002E1CF7" w:rsidP="00875F96">
            <w:pPr>
              <w:spacing w:beforeLines="50" w:afterLines="50"/>
              <w:jc w:val="center"/>
              <w:rPr>
                <w:rFonts w:ascii="宋体" w:eastAsia="宋体" w:hAnsi="宋体" w:cs="Times New Roman"/>
                <w:bCs/>
                <w:sz w:val="24"/>
                <w:szCs w:val="32"/>
              </w:rPr>
              <w:pPrChange w:id="70" w:author="NTKO" w:date="2023-06-25T16:53:00Z">
                <w:pPr>
                  <w:spacing w:beforeLines="50" w:afterLines="50"/>
                  <w:jc w:val="center"/>
                </w:pPr>
              </w:pPrChange>
            </w:pPr>
          </w:p>
        </w:tc>
        <w:tc>
          <w:tcPr>
            <w:tcW w:w="3022" w:type="dxa"/>
            <w:vAlign w:val="center"/>
          </w:tcPr>
          <w:p w:rsidR="00000000" w:rsidRDefault="002E1CF7" w:rsidP="00875F96">
            <w:pPr>
              <w:spacing w:beforeLines="50" w:afterLines="50"/>
              <w:jc w:val="center"/>
              <w:rPr>
                <w:rFonts w:ascii="宋体" w:eastAsia="黑体" w:hAnsi="宋体" w:cs="Times New Roman"/>
                <w:b/>
                <w:bCs/>
                <w:sz w:val="24"/>
                <w:szCs w:val="32"/>
              </w:rPr>
              <w:pPrChange w:id="71" w:author="NTKO" w:date="2023-06-25T16:53:00Z">
                <w:pPr>
                  <w:spacing w:beforeLines="50" w:afterLines="50"/>
                  <w:jc w:val="center"/>
                </w:pPr>
              </w:pPrChange>
            </w:pPr>
          </w:p>
        </w:tc>
      </w:tr>
      <w:tr w:rsidR="002E7BC2">
        <w:trPr>
          <w:jc w:val="center"/>
        </w:trPr>
        <w:tc>
          <w:tcPr>
            <w:tcW w:w="1134" w:type="dxa"/>
            <w:vAlign w:val="center"/>
          </w:tcPr>
          <w:p w:rsidR="002E7BC2" w:rsidRDefault="003C2B12" w:rsidP="00875F96">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1-4</w:t>
            </w:r>
          </w:p>
        </w:tc>
        <w:tc>
          <w:tcPr>
            <w:tcW w:w="4732" w:type="dxa"/>
            <w:vAlign w:val="center"/>
          </w:tcPr>
          <w:p w:rsidR="00000000" w:rsidRDefault="002E1CF7" w:rsidP="00875F96">
            <w:pPr>
              <w:spacing w:beforeLines="50" w:afterLines="50"/>
              <w:jc w:val="center"/>
              <w:rPr>
                <w:rFonts w:ascii="宋体" w:eastAsia="黑体" w:hAnsi="宋体" w:cs="Times New Roman"/>
                <w:b/>
                <w:bCs/>
                <w:sz w:val="24"/>
                <w:szCs w:val="32"/>
              </w:rPr>
              <w:pPrChange w:id="72" w:author="NTKO" w:date="2023-06-25T16:53:00Z">
                <w:pPr>
                  <w:spacing w:beforeLines="50" w:afterLines="50"/>
                  <w:jc w:val="center"/>
                </w:pPr>
              </w:pPrChange>
            </w:pPr>
          </w:p>
        </w:tc>
        <w:tc>
          <w:tcPr>
            <w:tcW w:w="3022" w:type="dxa"/>
            <w:vAlign w:val="center"/>
          </w:tcPr>
          <w:p w:rsidR="00000000" w:rsidRDefault="002E1CF7" w:rsidP="00875F96">
            <w:pPr>
              <w:spacing w:beforeLines="50" w:afterLines="50"/>
              <w:jc w:val="center"/>
              <w:rPr>
                <w:rFonts w:ascii="宋体" w:eastAsia="黑体" w:hAnsi="宋体" w:cs="Times New Roman"/>
                <w:b/>
                <w:bCs/>
                <w:sz w:val="24"/>
                <w:szCs w:val="32"/>
              </w:rPr>
              <w:pPrChange w:id="73" w:author="NTKO" w:date="2023-06-25T16:53:00Z">
                <w:pPr>
                  <w:spacing w:beforeLines="50" w:afterLines="50"/>
                  <w:jc w:val="center"/>
                </w:pPr>
              </w:pPrChange>
            </w:pPr>
          </w:p>
        </w:tc>
      </w:tr>
      <w:tr w:rsidR="002E7BC2">
        <w:trPr>
          <w:jc w:val="center"/>
        </w:trPr>
        <w:tc>
          <w:tcPr>
            <w:tcW w:w="8888" w:type="dxa"/>
            <w:gridSpan w:val="3"/>
            <w:vAlign w:val="center"/>
          </w:tcPr>
          <w:p w:rsidR="002E7BC2" w:rsidRDefault="003C2B12" w:rsidP="00875F96">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商务因素评分</w:t>
            </w:r>
          </w:p>
        </w:tc>
      </w:tr>
      <w:tr w:rsidR="002E7BC2">
        <w:trPr>
          <w:jc w:val="center"/>
        </w:trPr>
        <w:tc>
          <w:tcPr>
            <w:tcW w:w="1134" w:type="dxa"/>
            <w:vAlign w:val="center"/>
          </w:tcPr>
          <w:p w:rsidR="002E7BC2" w:rsidRDefault="003C2B12" w:rsidP="00875F96">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2-1</w:t>
            </w:r>
          </w:p>
        </w:tc>
        <w:tc>
          <w:tcPr>
            <w:tcW w:w="4732" w:type="dxa"/>
            <w:vAlign w:val="center"/>
          </w:tcPr>
          <w:p w:rsidR="00000000" w:rsidRDefault="002E1CF7" w:rsidP="00875F96">
            <w:pPr>
              <w:spacing w:beforeLines="50" w:afterLines="50"/>
              <w:jc w:val="center"/>
              <w:rPr>
                <w:rFonts w:ascii="宋体" w:eastAsia="黑体" w:hAnsi="宋体" w:cs="Times New Roman"/>
                <w:b/>
                <w:bCs/>
                <w:sz w:val="24"/>
                <w:szCs w:val="32"/>
              </w:rPr>
              <w:pPrChange w:id="74" w:author="NTKO" w:date="2023-06-25T16:53:00Z">
                <w:pPr>
                  <w:spacing w:beforeLines="50" w:afterLines="50"/>
                  <w:jc w:val="center"/>
                </w:pPr>
              </w:pPrChange>
            </w:pPr>
          </w:p>
        </w:tc>
        <w:tc>
          <w:tcPr>
            <w:tcW w:w="3022" w:type="dxa"/>
            <w:vAlign w:val="center"/>
          </w:tcPr>
          <w:p w:rsidR="00000000" w:rsidRDefault="002E1CF7" w:rsidP="00875F96">
            <w:pPr>
              <w:spacing w:beforeLines="50" w:afterLines="50"/>
              <w:jc w:val="center"/>
              <w:rPr>
                <w:rFonts w:ascii="宋体" w:eastAsia="黑体" w:hAnsi="宋体" w:cs="Times New Roman"/>
                <w:b/>
                <w:bCs/>
                <w:sz w:val="24"/>
                <w:szCs w:val="32"/>
              </w:rPr>
              <w:pPrChange w:id="75" w:author="NTKO" w:date="2023-06-25T16:53:00Z">
                <w:pPr>
                  <w:spacing w:beforeLines="50" w:afterLines="50"/>
                  <w:jc w:val="center"/>
                </w:pPr>
              </w:pPrChange>
            </w:pPr>
          </w:p>
        </w:tc>
      </w:tr>
      <w:tr w:rsidR="002E7BC2">
        <w:trPr>
          <w:jc w:val="center"/>
        </w:trPr>
        <w:tc>
          <w:tcPr>
            <w:tcW w:w="1134" w:type="dxa"/>
            <w:vAlign w:val="center"/>
          </w:tcPr>
          <w:p w:rsidR="002E7BC2" w:rsidRDefault="003C2B12" w:rsidP="00875F96">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2-2</w:t>
            </w:r>
          </w:p>
        </w:tc>
        <w:tc>
          <w:tcPr>
            <w:tcW w:w="4732" w:type="dxa"/>
            <w:vAlign w:val="center"/>
          </w:tcPr>
          <w:p w:rsidR="00000000" w:rsidRDefault="002E1CF7" w:rsidP="00875F96">
            <w:pPr>
              <w:spacing w:beforeLines="50" w:afterLines="50"/>
              <w:jc w:val="center"/>
              <w:rPr>
                <w:rFonts w:ascii="宋体" w:eastAsia="黑体" w:hAnsi="宋体" w:cs="Times New Roman"/>
                <w:b/>
                <w:bCs/>
                <w:sz w:val="24"/>
                <w:szCs w:val="32"/>
              </w:rPr>
              <w:pPrChange w:id="76" w:author="NTKO" w:date="2023-06-25T16:53:00Z">
                <w:pPr>
                  <w:spacing w:beforeLines="50" w:afterLines="50"/>
                  <w:jc w:val="center"/>
                </w:pPr>
              </w:pPrChange>
            </w:pPr>
          </w:p>
        </w:tc>
        <w:tc>
          <w:tcPr>
            <w:tcW w:w="3022" w:type="dxa"/>
            <w:vAlign w:val="center"/>
          </w:tcPr>
          <w:p w:rsidR="00000000" w:rsidRDefault="002E1CF7" w:rsidP="00875F96">
            <w:pPr>
              <w:spacing w:beforeLines="50" w:afterLines="50"/>
              <w:jc w:val="center"/>
              <w:rPr>
                <w:rFonts w:ascii="宋体" w:eastAsia="黑体" w:hAnsi="宋体" w:cs="Times New Roman"/>
                <w:b/>
                <w:bCs/>
                <w:sz w:val="24"/>
                <w:szCs w:val="32"/>
              </w:rPr>
              <w:pPrChange w:id="77" w:author="NTKO" w:date="2023-06-25T16:53:00Z">
                <w:pPr>
                  <w:spacing w:beforeLines="50" w:afterLines="50"/>
                  <w:jc w:val="center"/>
                </w:pPr>
              </w:pPrChange>
            </w:pPr>
          </w:p>
        </w:tc>
      </w:tr>
      <w:tr w:rsidR="002E7BC2">
        <w:trPr>
          <w:jc w:val="center"/>
        </w:trPr>
        <w:tc>
          <w:tcPr>
            <w:tcW w:w="1134" w:type="dxa"/>
            <w:vAlign w:val="center"/>
          </w:tcPr>
          <w:p w:rsidR="002E7BC2" w:rsidRDefault="003C2B12" w:rsidP="00875F96">
            <w:pPr>
              <w:spacing w:beforeLines="50" w:afterLines="50"/>
              <w:jc w:val="center"/>
              <w:rPr>
                <w:rFonts w:ascii="宋体" w:eastAsia="宋体" w:hAnsi="宋体" w:cs="Times New Roman"/>
                <w:bCs/>
                <w:sz w:val="24"/>
                <w:szCs w:val="32"/>
              </w:rPr>
            </w:pPr>
            <w:r>
              <w:rPr>
                <w:rFonts w:ascii="宋体" w:eastAsia="宋体" w:hAnsi="宋体" w:cs="Times New Roman" w:hint="eastAsia"/>
                <w:bCs/>
                <w:sz w:val="24"/>
                <w:szCs w:val="32"/>
              </w:rPr>
              <w:t>2-3</w:t>
            </w:r>
          </w:p>
        </w:tc>
        <w:tc>
          <w:tcPr>
            <w:tcW w:w="4732" w:type="dxa"/>
            <w:vAlign w:val="center"/>
          </w:tcPr>
          <w:p w:rsidR="00000000" w:rsidRDefault="002E1CF7" w:rsidP="00875F96">
            <w:pPr>
              <w:spacing w:beforeLines="50" w:afterLines="50"/>
              <w:jc w:val="center"/>
              <w:rPr>
                <w:rFonts w:ascii="宋体" w:eastAsia="黑体" w:hAnsi="宋体" w:cs="Times New Roman"/>
                <w:b/>
                <w:bCs/>
                <w:sz w:val="24"/>
                <w:szCs w:val="32"/>
              </w:rPr>
              <w:pPrChange w:id="78" w:author="NTKO" w:date="2023-06-25T16:53:00Z">
                <w:pPr>
                  <w:spacing w:beforeLines="50" w:afterLines="50"/>
                  <w:jc w:val="center"/>
                </w:pPr>
              </w:pPrChange>
            </w:pPr>
          </w:p>
        </w:tc>
        <w:tc>
          <w:tcPr>
            <w:tcW w:w="3022" w:type="dxa"/>
            <w:vAlign w:val="center"/>
          </w:tcPr>
          <w:p w:rsidR="00000000" w:rsidRDefault="002E1CF7" w:rsidP="00875F96">
            <w:pPr>
              <w:spacing w:beforeLines="50" w:afterLines="50"/>
              <w:jc w:val="center"/>
              <w:rPr>
                <w:rFonts w:ascii="宋体" w:eastAsia="黑体" w:hAnsi="宋体" w:cs="Times New Roman"/>
                <w:b/>
                <w:bCs/>
                <w:sz w:val="24"/>
                <w:szCs w:val="32"/>
              </w:rPr>
              <w:pPrChange w:id="79" w:author="NTKO" w:date="2023-06-25T16:53:00Z">
                <w:pPr>
                  <w:spacing w:beforeLines="50" w:afterLines="50"/>
                  <w:jc w:val="center"/>
                </w:pPr>
              </w:pPrChange>
            </w:pPr>
          </w:p>
        </w:tc>
      </w:tr>
      <w:tr w:rsidR="002E7BC2">
        <w:trPr>
          <w:jc w:val="center"/>
        </w:trPr>
        <w:tc>
          <w:tcPr>
            <w:tcW w:w="1134" w:type="dxa"/>
            <w:vAlign w:val="center"/>
          </w:tcPr>
          <w:p w:rsidR="002E7BC2" w:rsidRDefault="002E7BC2" w:rsidP="00875F96">
            <w:pPr>
              <w:spacing w:beforeLines="50" w:afterLines="50"/>
              <w:jc w:val="center"/>
              <w:rPr>
                <w:rFonts w:ascii="宋体" w:eastAsia="宋体" w:hAnsi="宋体" w:cs="Times New Roman"/>
                <w:bCs/>
                <w:sz w:val="24"/>
                <w:szCs w:val="32"/>
              </w:rPr>
            </w:pPr>
          </w:p>
        </w:tc>
        <w:tc>
          <w:tcPr>
            <w:tcW w:w="4732" w:type="dxa"/>
            <w:vAlign w:val="center"/>
          </w:tcPr>
          <w:p w:rsidR="00000000" w:rsidRDefault="002E1CF7" w:rsidP="00875F96">
            <w:pPr>
              <w:spacing w:beforeLines="50" w:afterLines="50"/>
              <w:jc w:val="center"/>
              <w:rPr>
                <w:rFonts w:ascii="宋体" w:eastAsia="黑体" w:hAnsi="宋体" w:cs="Times New Roman"/>
                <w:b/>
                <w:bCs/>
                <w:sz w:val="24"/>
                <w:szCs w:val="32"/>
              </w:rPr>
              <w:pPrChange w:id="80" w:author="NTKO" w:date="2023-06-25T16:53:00Z">
                <w:pPr>
                  <w:spacing w:beforeLines="50" w:afterLines="50"/>
                  <w:jc w:val="center"/>
                </w:pPr>
              </w:pPrChange>
            </w:pPr>
          </w:p>
        </w:tc>
        <w:tc>
          <w:tcPr>
            <w:tcW w:w="3022" w:type="dxa"/>
            <w:vAlign w:val="center"/>
          </w:tcPr>
          <w:p w:rsidR="00000000" w:rsidRDefault="002E1CF7" w:rsidP="00875F96">
            <w:pPr>
              <w:spacing w:beforeLines="50" w:afterLines="50"/>
              <w:jc w:val="center"/>
              <w:rPr>
                <w:rFonts w:ascii="宋体" w:eastAsia="黑体" w:hAnsi="宋体" w:cs="Times New Roman"/>
                <w:b/>
                <w:bCs/>
                <w:sz w:val="24"/>
                <w:szCs w:val="32"/>
              </w:rPr>
              <w:pPrChange w:id="81" w:author="NTKO" w:date="2023-06-25T16:53:00Z">
                <w:pPr>
                  <w:spacing w:beforeLines="50" w:afterLines="50"/>
                  <w:jc w:val="center"/>
                </w:pPr>
              </w:pPrChange>
            </w:pPr>
          </w:p>
        </w:tc>
      </w:tr>
    </w:tbl>
    <w:p w:rsidR="002E7BC2" w:rsidRDefault="002E7BC2">
      <w:pPr>
        <w:widowControl/>
        <w:spacing w:line="360" w:lineRule="auto"/>
        <w:jc w:val="center"/>
        <w:rPr>
          <w:rFonts w:ascii="黑体" w:eastAsia="黑体" w:hAnsi="黑体" w:cs="宋体"/>
          <w:b/>
          <w:bCs/>
          <w:kern w:val="0"/>
          <w:sz w:val="28"/>
          <w:szCs w:val="18"/>
        </w:rPr>
      </w:pPr>
    </w:p>
    <w:p w:rsidR="002E7BC2" w:rsidRDefault="002E7BC2">
      <w:pPr>
        <w:widowControl/>
        <w:spacing w:line="360" w:lineRule="auto"/>
        <w:jc w:val="left"/>
        <w:rPr>
          <w:rFonts w:asciiTheme="minorEastAsia" w:hAnsiTheme="minorEastAsia" w:cs="宋体"/>
          <w:bCs/>
          <w:kern w:val="0"/>
          <w:sz w:val="24"/>
          <w:szCs w:val="24"/>
        </w:rPr>
      </w:pPr>
    </w:p>
    <w:p w:rsidR="002E7BC2" w:rsidRDefault="002E7BC2">
      <w:pPr>
        <w:sectPr w:rsidR="002E7BC2">
          <w:pgSz w:w="11906" w:h="16838"/>
          <w:pgMar w:top="1418" w:right="1418" w:bottom="1418" w:left="1418" w:header="851" w:footer="992" w:gutter="0"/>
          <w:cols w:space="425"/>
          <w:docGrid w:type="lines" w:linePitch="312"/>
        </w:sectPr>
      </w:pPr>
    </w:p>
    <w:p w:rsidR="002E7BC2" w:rsidRDefault="003C2B12" w:rsidP="00875F96">
      <w:pPr>
        <w:spacing w:beforeLines="50" w:afterLines="50"/>
        <w:jc w:val="center"/>
        <w:rPr>
          <w:rFonts w:ascii="黑体" w:eastAsia="黑体" w:hAnsi="黑体" w:cs="Times New Roman"/>
          <w:sz w:val="32"/>
          <w:szCs w:val="32"/>
        </w:rPr>
      </w:pPr>
      <w:r>
        <w:rPr>
          <w:rFonts w:ascii="黑体" w:eastAsia="黑体" w:hAnsi="黑体" w:cs="Times New Roman"/>
          <w:sz w:val="32"/>
          <w:szCs w:val="32"/>
        </w:rPr>
        <w:lastRenderedPageBreak/>
        <w:t>关于</w:t>
      </w:r>
      <w:r>
        <w:rPr>
          <w:rFonts w:ascii="黑体" w:eastAsia="黑体" w:hAnsi="黑体" w:cs="Times New Roman" w:hint="eastAsia"/>
          <w:sz w:val="32"/>
          <w:szCs w:val="32"/>
        </w:rPr>
        <w:t>串标情形及后果的告知函</w:t>
      </w:r>
    </w:p>
    <w:p w:rsidR="002E7BC2" w:rsidRDefault="003C2B12">
      <w:pPr>
        <w:spacing w:line="360" w:lineRule="auto"/>
        <w:ind w:firstLineChars="200" w:firstLine="482"/>
        <w:rPr>
          <w:rFonts w:ascii="宋体" w:eastAsia="宋体" w:hAnsi="宋体" w:cs="Times New Roman"/>
          <w:sz w:val="24"/>
          <w:szCs w:val="24"/>
        </w:rPr>
      </w:pPr>
      <w:r>
        <w:rPr>
          <w:rFonts w:ascii="宋体" w:eastAsia="宋体" w:hAnsi="宋体" w:cs="Times New Roman" w:hint="eastAsia"/>
          <w:b/>
          <w:sz w:val="24"/>
          <w:szCs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rsidR="002E7BC2" w:rsidRDefault="003C2B12">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一、串标情形</w:t>
      </w:r>
    </w:p>
    <w:p w:rsidR="002E7BC2" w:rsidRDefault="003C2B12">
      <w:pPr>
        <w:spacing w:line="360" w:lineRule="auto"/>
        <w:ind w:firstLineChars="200" w:firstLine="482"/>
        <w:rPr>
          <w:rFonts w:ascii="宋体" w:eastAsia="宋体" w:hAnsi="宋体" w:cs="Times New Roman"/>
          <w:sz w:val="24"/>
          <w:szCs w:val="28"/>
        </w:rPr>
      </w:pPr>
      <w:r>
        <w:rPr>
          <w:rFonts w:ascii="宋体" w:eastAsia="宋体" w:hAnsi="宋体" w:cs="Times New Roman" w:hint="eastAsia"/>
          <w:b/>
          <w:sz w:val="24"/>
          <w:szCs w:val="28"/>
        </w:rPr>
        <w:t>1、《政府采购法》第二十五条</w:t>
      </w:r>
      <w:r>
        <w:rPr>
          <w:rFonts w:ascii="宋体" w:eastAsia="宋体" w:hAnsi="宋体" w:cs="Times New Roman" w:hint="eastAsia"/>
          <w:sz w:val="24"/>
          <w:szCs w:val="28"/>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rsidR="002E7BC2" w:rsidRDefault="003C2B12">
      <w:pPr>
        <w:spacing w:line="360" w:lineRule="auto"/>
        <w:ind w:firstLineChars="200" w:firstLine="482"/>
        <w:rPr>
          <w:rFonts w:ascii="宋体" w:eastAsia="宋体" w:hAnsi="宋体" w:cs="Times New Roman"/>
          <w:sz w:val="24"/>
          <w:szCs w:val="28"/>
        </w:rPr>
      </w:pPr>
      <w:r>
        <w:rPr>
          <w:rFonts w:ascii="宋体" w:eastAsia="宋体" w:hAnsi="宋体" w:cs="Times New Roman" w:hint="eastAsia"/>
          <w:b/>
          <w:sz w:val="24"/>
          <w:szCs w:val="28"/>
        </w:rPr>
        <w:t>2、《政府采购法实施条例》第七十四条</w:t>
      </w:r>
      <w:r>
        <w:rPr>
          <w:rFonts w:ascii="宋体" w:eastAsia="宋体" w:hAnsi="宋体" w:cs="Times New Roman" w:hint="eastAsia"/>
          <w:sz w:val="24"/>
          <w:szCs w:val="28"/>
        </w:rPr>
        <w:t>：有下列情形之一的，属于恶意串通，对供应商依照政府采购法第七十七条第一款的规定追究法律责任，对采购人、采购代理机构及其工作人员依照政府采购法第七十二条的规定追究法律责任：</w:t>
      </w:r>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（一）供应商直接或者间接从采购人或者采购代理机构处获得其他供应商的相关情况并修改其投标文件或者响应文件；</w:t>
      </w:r>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（二）供应商按照采购人或者采购代理机构的授意撤换、修改投标文件或者响应文件；</w:t>
      </w:r>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（三）供应商之间协商报价、技术方案等投标文件或者响应文件的实质性内容；</w:t>
      </w:r>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（四）属于同一集团、协会、商会等组织成员的供应商按照该组织要求协同参加政府采购活动；</w:t>
      </w:r>
    </w:p>
    <w:p w:rsidR="002E7BC2" w:rsidRDefault="003C2B12">
      <w:pPr>
        <w:spacing w:line="360" w:lineRule="auto"/>
        <w:ind w:firstLineChars="200" w:firstLine="480"/>
        <w:rPr>
          <w:rFonts w:ascii="宋体" w:eastAsia="宋体" w:hAnsi="宋体" w:cs="Times New Roman"/>
          <w:sz w:val="24"/>
          <w:szCs w:val="28"/>
        </w:rPr>
      </w:pPr>
      <w:bookmarkStart w:id="82" w:name="_Toc100307870"/>
      <w:r>
        <w:rPr>
          <w:rFonts w:ascii="宋体" w:eastAsia="宋体" w:hAnsi="宋体" w:cs="Times New Roman" w:hint="eastAsia"/>
          <w:sz w:val="24"/>
          <w:szCs w:val="28"/>
        </w:rPr>
        <w:t>（五）供应商之间事先约定由某一特定供应商中标、成交；</w:t>
      </w:r>
      <w:bookmarkEnd w:id="82"/>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（六）供应商之间商定部分供应商放弃参加政府采购活动或者放弃中标、成交；</w:t>
      </w:r>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（七）供应商与采购人或者采购代理机构之间、供应商相互之间，为谋求特定供应商中标、成交或者排斥其他供应商的其他串通行为。</w:t>
      </w:r>
    </w:p>
    <w:p w:rsidR="002E7BC2" w:rsidRDefault="003C2B12">
      <w:pPr>
        <w:spacing w:line="360" w:lineRule="auto"/>
        <w:ind w:firstLineChars="200" w:firstLine="482"/>
        <w:rPr>
          <w:rFonts w:ascii="宋体" w:eastAsia="宋体" w:hAnsi="宋体" w:cs="Times New Roman"/>
          <w:sz w:val="24"/>
          <w:szCs w:val="28"/>
        </w:rPr>
      </w:pPr>
      <w:r>
        <w:rPr>
          <w:rFonts w:ascii="宋体" w:eastAsia="宋体" w:hAnsi="宋体" w:cs="Times New Roman" w:hint="eastAsia"/>
          <w:b/>
          <w:sz w:val="24"/>
          <w:szCs w:val="28"/>
        </w:rPr>
        <w:t>3、《政府采购货物和服务招标投标管理办法》（财政部令第87号）第三十七条</w:t>
      </w:r>
      <w:r>
        <w:rPr>
          <w:rFonts w:ascii="宋体" w:eastAsia="宋体" w:hAnsi="宋体" w:cs="Times New Roman" w:hint="eastAsia"/>
          <w:sz w:val="24"/>
          <w:szCs w:val="28"/>
        </w:rPr>
        <w:t>：有下列情形之一的，视为投标人串通投标，其投标无效：</w:t>
      </w:r>
    </w:p>
    <w:p w:rsidR="002E7BC2" w:rsidRDefault="003C2B12">
      <w:pPr>
        <w:spacing w:line="360" w:lineRule="auto"/>
        <w:ind w:firstLineChars="200" w:firstLine="480"/>
        <w:rPr>
          <w:rFonts w:ascii="宋体" w:eastAsia="宋体" w:hAnsi="宋体" w:cs="Times New Roman"/>
          <w:sz w:val="24"/>
          <w:szCs w:val="28"/>
        </w:rPr>
      </w:pPr>
      <w:bookmarkStart w:id="83" w:name="_Toc100307871"/>
      <w:r>
        <w:rPr>
          <w:rFonts w:ascii="宋体" w:eastAsia="宋体" w:hAnsi="宋体" w:cs="Times New Roman" w:hint="eastAsia"/>
          <w:sz w:val="24"/>
          <w:szCs w:val="28"/>
        </w:rPr>
        <w:t>（一）不同投标人的投标文件由同一单位或者个人编制；</w:t>
      </w:r>
      <w:bookmarkEnd w:id="83"/>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（二）不同投标人委托同一单位或者个人办理投标事宜；</w:t>
      </w:r>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（三）不同投标人的投标文件载明的项目管理成员或者联系人员为同一人；</w:t>
      </w:r>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（四）不同投标人的投标文件异常一致或者投标报价呈规律性差异；</w:t>
      </w:r>
    </w:p>
    <w:p w:rsidR="002E7BC2" w:rsidRDefault="003C2B12">
      <w:pPr>
        <w:spacing w:line="360" w:lineRule="auto"/>
        <w:ind w:firstLineChars="200" w:firstLine="480"/>
        <w:rPr>
          <w:rFonts w:ascii="宋体" w:eastAsia="宋体" w:hAnsi="宋体" w:cs="Times New Roman"/>
          <w:sz w:val="24"/>
          <w:szCs w:val="28"/>
        </w:rPr>
      </w:pPr>
      <w:bookmarkStart w:id="84" w:name="_Toc100307872"/>
      <w:r>
        <w:rPr>
          <w:rFonts w:ascii="宋体" w:eastAsia="宋体" w:hAnsi="宋体" w:cs="Times New Roman" w:hint="eastAsia"/>
          <w:sz w:val="24"/>
          <w:szCs w:val="28"/>
        </w:rPr>
        <w:lastRenderedPageBreak/>
        <w:t>（五）不同投标人的投标文件相互混装；</w:t>
      </w:r>
      <w:bookmarkEnd w:id="84"/>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（六）不同投标人的投标保证金从同一单位或者个人的账户转出。</w:t>
      </w:r>
    </w:p>
    <w:p w:rsidR="002E7BC2" w:rsidRDefault="003C2B12">
      <w:pPr>
        <w:spacing w:line="360" w:lineRule="auto"/>
        <w:ind w:firstLineChars="200" w:firstLine="482"/>
        <w:rPr>
          <w:rFonts w:ascii="宋体" w:eastAsia="宋体" w:hAnsi="宋体" w:cs="Times New Roman"/>
          <w:b/>
          <w:sz w:val="24"/>
          <w:szCs w:val="28"/>
        </w:rPr>
      </w:pPr>
      <w:r>
        <w:rPr>
          <w:rFonts w:ascii="宋体" w:eastAsia="宋体" w:hAnsi="宋体" w:cs="Times New Roman" w:hint="eastAsia"/>
          <w:b/>
          <w:sz w:val="24"/>
          <w:szCs w:val="28"/>
        </w:rPr>
        <w:t>4、《福建省财政厅关于电子化政府采购项目中视为串标情形认定与处理的指导意见》（闽财购〔2018〕30号</w:t>
      </w:r>
      <w:r>
        <w:rPr>
          <w:rFonts w:ascii="宋体" w:eastAsia="宋体" w:hAnsi="宋体" w:cs="Times New Roman"/>
          <w:b/>
          <w:sz w:val="24"/>
          <w:szCs w:val="28"/>
        </w:rPr>
        <w:t>）</w:t>
      </w:r>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 xml:space="preserve">一、电子化招标项目视为串通情形的认定 </w:t>
      </w:r>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 xml:space="preserve">（一）保证金验核阶段 </w:t>
      </w:r>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rsidR="002E7BC2" w:rsidRDefault="003C2B12">
      <w:pPr>
        <w:spacing w:line="360" w:lineRule="auto"/>
        <w:ind w:firstLineChars="200" w:firstLine="480"/>
        <w:rPr>
          <w:rFonts w:ascii="宋体" w:eastAsia="宋体" w:hAnsi="宋体" w:cs="Times New Roman"/>
          <w:sz w:val="24"/>
          <w:szCs w:val="28"/>
        </w:rPr>
      </w:pPr>
      <w:bookmarkStart w:id="85" w:name="_Toc100307873"/>
      <w:r>
        <w:rPr>
          <w:rFonts w:ascii="宋体" w:eastAsia="宋体" w:hAnsi="宋体" w:cs="Times New Roman" w:hint="eastAsia"/>
          <w:sz w:val="24"/>
          <w:szCs w:val="28"/>
        </w:rPr>
        <w:t>（二）电子响应文件解密阶段</w:t>
      </w:r>
      <w:bookmarkEnd w:id="85"/>
      <w:r>
        <w:rPr>
          <w:rFonts w:ascii="宋体" w:eastAsia="宋体" w:hAnsi="宋体" w:cs="Times New Roman" w:hint="eastAsia"/>
          <w:sz w:val="24"/>
          <w:szCs w:val="28"/>
        </w:rPr>
        <w:t xml:space="preserve"> </w:t>
      </w:r>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电子响应文件的个性特征与本采购项目的其他响应人存在雷同的，按照以下方式进行认定：</w:t>
      </w:r>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rsidR="002E7BC2" w:rsidRDefault="003C2B12">
      <w:pPr>
        <w:spacing w:line="360" w:lineRule="auto"/>
        <w:ind w:firstLineChars="200" w:firstLine="482"/>
        <w:rPr>
          <w:rFonts w:ascii="宋体" w:eastAsia="宋体" w:hAnsi="宋体" w:cs="Times New Roman"/>
          <w:b/>
          <w:sz w:val="24"/>
          <w:szCs w:val="28"/>
        </w:rPr>
      </w:pPr>
      <w:r>
        <w:rPr>
          <w:rFonts w:ascii="宋体" w:eastAsia="宋体" w:hAnsi="宋体" w:cs="Times New Roman" w:hint="eastAsia"/>
          <w:b/>
          <w:sz w:val="24"/>
          <w:szCs w:val="28"/>
        </w:rPr>
        <w:t>5、《福建省财政厅关于福建省省级政府采购货物和服务项目招标文件编制指引和实施指引的补充通知（三）》（闽财购〔2010〕28号）</w:t>
      </w:r>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 xml:space="preserve">评标委员会在评标过程中发现投标人存在下列情形之一的，可认定其有串通投标行为，并做出其投标无效的决定： </w:t>
      </w:r>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 xml:space="preserve">（一）不同投标人的投标文件错、漏之处一致或雷同，且不能合理解释的； </w:t>
      </w:r>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 xml:space="preserve">（二）不同的投标人的法定代表人、委托代理人等由同一个单位缴纳社会保险的； </w:t>
      </w:r>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lastRenderedPageBreak/>
        <w:t xml:space="preserve">（三）由同一人或分别由几个有利害关系人携带两个以上（含两个）投标人的企业资料参与资格审查、领取招标资料，或代表两个以上（含两个）投标人参加招标答疑会、交纳或退还投标保证金、开标的； </w:t>
      </w:r>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（四）有关法律、法规或规章规定的其他串通投标行为。</w:t>
      </w:r>
    </w:p>
    <w:p w:rsidR="002E7BC2" w:rsidRDefault="003C2B12">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二、后果</w:t>
      </w:r>
    </w:p>
    <w:p w:rsidR="002E7BC2" w:rsidRDefault="003C2B12">
      <w:pPr>
        <w:spacing w:line="360" w:lineRule="auto"/>
        <w:ind w:firstLineChars="200" w:firstLine="482"/>
        <w:rPr>
          <w:rFonts w:ascii="宋体" w:eastAsia="宋体" w:hAnsi="宋体" w:cs="Times New Roman"/>
          <w:sz w:val="24"/>
          <w:szCs w:val="28"/>
        </w:rPr>
      </w:pPr>
      <w:r>
        <w:rPr>
          <w:rFonts w:ascii="宋体" w:eastAsia="宋体" w:hAnsi="宋体" w:cs="Times New Roman" w:hint="eastAsia"/>
          <w:b/>
          <w:sz w:val="24"/>
          <w:szCs w:val="28"/>
        </w:rPr>
        <w:t>1、《政府采购法》第七十七条</w:t>
      </w:r>
      <w:r>
        <w:rPr>
          <w:rFonts w:ascii="宋体" w:eastAsia="宋体" w:hAnsi="宋体" w:cs="Times New Roman" w:hint="eastAsia"/>
          <w:sz w:val="24"/>
          <w:szCs w:val="2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2E7BC2" w:rsidRDefault="003C2B12">
      <w:pPr>
        <w:spacing w:line="360" w:lineRule="auto"/>
        <w:ind w:firstLineChars="200" w:firstLine="480"/>
        <w:rPr>
          <w:rFonts w:ascii="宋体" w:eastAsia="宋体" w:hAnsi="宋体" w:cs="Times New Roman"/>
          <w:sz w:val="24"/>
          <w:szCs w:val="28"/>
        </w:rPr>
      </w:pPr>
      <w:bookmarkStart w:id="86" w:name="_Toc100307874"/>
      <w:r>
        <w:rPr>
          <w:rFonts w:ascii="宋体" w:eastAsia="宋体" w:hAnsi="宋体" w:cs="Times New Roman" w:hint="eastAsia"/>
          <w:sz w:val="24"/>
          <w:szCs w:val="28"/>
        </w:rPr>
        <w:t>（三）与采购人、其他供应商或者采购代理机构恶意串通的；</w:t>
      </w:r>
      <w:bookmarkEnd w:id="86"/>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供应商有前款第（一）至（五）项情形之一的，中标、成交无效。</w:t>
      </w:r>
    </w:p>
    <w:p w:rsidR="002E7BC2" w:rsidRDefault="003C2B12">
      <w:pPr>
        <w:spacing w:line="360" w:lineRule="auto"/>
        <w:ind w:firstLineChars="200" w:firstLine="482"/>
        <w:rPr>
          <w:rFonts w:ascii="宋体" w:eastAsia="宋体" w:hAnsi="宋体" w:cs="Times New Roman"/>
          <w:b/>
          <w:sz w:val="24"/>
          <w:szCs w:val="28"/>
        </w:rPr>
      </w:pPr>
      <w:r>
        <w:rPr>
          <w:rFonts w:ascii="宋体" w:eastAsia="宋体" w:hAnsi="宋体" w:cs="Times New Roman" w:hint="eastAsia"/>
          <w:b/>
          <w:sz w:val="24"/>
          <w:szCs w:val="28"/>
        </w:rPr>
        <w:t>2、《福建省财政厅关于电子化政府采购项目中视为串标情形认定与处理的指导意见》（闽财购〔2018〕30号</w:t>
      </w:r>
      <w:r>
        <w:rPr>
          <w:rFonts w:ascii="宋体" w:eastAsia="宋体" w:hAnsi="宋体" w:cs="Times New Roman"/>
          <w:b/>
          <w:sz w:val="24"/>
          <w:szCs w:val="28"/>
        </w:rPr>
        <w:t>）</w:t>
      </w:r>
    </w:p>
    <w:p w:rsidR="002E7BC2" w:rsidRDefault="003C2B12">
      <w:pPr>
        <w:spacing w:line="360"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rsidR="002E7BC2" w:rsidRDefault="003C2B12">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三、虚假应标风险提示</w:t>
      </w:r>
    </w:p>
    <w:p w:rsidR="002E7BC2" w:rsidRDefault="003C2B12">
      <w:pPr>
        <w:spacing w:line="360" w:lineRule="auto"/>
        <w:ind w:firstLineChars="200" w:firstLine="480"/>
        <w:rPr>
          <w:rFonts w:asciiTheme="minorEastAsia" w:hAnsiTheme="minorEastAsia"/>
          <w:sz w:val="24"/>
          <w:szCs w:val="28"/>
        </w:rPr>
      </w:pPr>
      <w:r>
        <w:rPr>
          <w:rFonts w:ascii="宋体" w:eastAsia="宋体" w:hAnsi="宋体" w:cs="Times New Roman" w:hint="eastAsia"/>
          <w:sz w:val="24"/>
          <w:szCs w:val="28"/>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rsidR="002E7BC2" w:rsidRDefault="002E7BC2">
      <w:pPr>
        <w:spacing w:line="360" w:lineRule="auto"/>
        <w:ind w:firstLineChars="200" w:firstLine="480"/>
        <w:rPr>
          <w:rFonts w:asciiTheme="minorEastAsia" w:hAnsiTheme="minorEastAsia"/>
          <w:sz w:val="24"/>
          <w:szCs w:val="28"/>
        </w:rPr>
      </w:pPr>
    </w:p>
    <w:p w:rsidR="002E7BC2" w:rsidRDefault="003C2B12" w:rsidP="00875F96">
      <w:pPr>
        <w:pStyle w:val="2"/>
        <w:spacing w:beforeLines="100" w:afterLines="100" w:line="240" w:lineRule="auto"/>
        <w:jc w:val="left"/>
        <w:rPr>
          <w:rFonts w:ascii="黑体" w:eastAsia="黑体" w:hAnsi="黑体" w:cs="Times New Roman"/>
          <w:kern w:val="0"/>
          <w:sz w:val="30"/>
        </w:rPr>
      </w:pPr>
      <w:bookmarkStart w:id="87" w:name="_Toc2647"/>
      <w:r>
        <w:rPr>
          <w:rFonts w:ascii="黑体" w:eastAsia="黑体" w:hAnsi="黑体" w:cs="Times New Roman"/>
          <w:kern w:val="0"/>
          <w:sz w:val="30"/>
        </w:rPr>
        <w:lastRenderedPageBreak/>
        <w:t>四、其他事项</w:t>
      </w:r>
      <w:bookmarkEnd w:id="87"/>
    </w:p>
    <w:p w:rsidR="002E7BC2" w:rsidRDefault="003C2B12">
      <w:pPr>
        <w:spacing w:line="360" w:lineRule="auto"/>
        <w:ind w:firstLineChars="200" w:firstLine="480"/>
        <w:rPr>
          <w:rFonts w:asciiTheme="minorEastAsia" w:hAnsiTheme="minorEastAsia"/>
          <w:sz w:val="24"/>
          <w:szCs w:val="28"/>
        </w:rPr>
      </w:pPr>
      <w:r>
        <w:rPr>
          <w:rFonts w:asciiTheme="minorEastAsia" w:hAnsiTheme="minorEastAsia"/>
          <w:sz w:val="24"/>
          <w:szCs w:val="28"/>
        </w:rPr>
        <w:t>1、除招标文件另有规定外，若出现有关法律、法规和规章有强制性规定但招标文件未列明的情形，则投标人应按照有关法律、法规和规章强制性规定执行。</w:t>
      </w:r>
    </w:p>
    <w:p w:rsidR="002E7BC2" w:rsidRDefault="003C2B12">
      <w:pPr>
        <w:spacing w:line="360" w:lineRule="auto"/>
        <w:ind w:firstLineChars="200" w:firstLine="480"/>
        <w:rPr>
          <w:rFonts w:asciiTheme="minorEastAsia" w:hAnsiTheme="minorEastAsia"/>
          <w:sz w:val="24"/>
          <w:szCs w:val="28"/>
        </w:rPr>
      </w:pPr>
      <w:r>
        <w:rPr>
          <w:rFonts w:asciiTheme="minorEastAsia" w:hAnsiTheme="minorEastAsia"/>
          <w:sz w:val="24"/>
          <w:szCs w:val="28"/>
        </w:rPr>
        <w:t>2、其他：</w:t>
      </w:r>
    </w:p>
    <w:p w:rsidR="002E7BC2" w:rsidRDefault="003C2B12">
      <w:pPr>
        <w:spacing w:line="360" w:lineRule="auto"/>
        <w:ind w:firstLineChars="200" w:firstLine="480"/>
        <w:rPr>
          <w:rFonts w:asciiTheme="minorEastAsia" w:hAnsiTheme="minorEastAsia"/>
          <w:sz w:val="24"/>
          <w:szCs w:val="28"/>
        </w:rPr>
      </w:pPr>
      <w:r>
        <w:rPr>
          <w:rFonts w:asciiTheme="minorEastAsia" w:hAnsiTheme="minorEastAsia"/>
          <w:sz w:val="24"/>
          <w:szCs w:val="28"/>
        </w:rPr>
        <w:t>详见其他商务要求中的“补充条款”</w:t>
      </w:r>
    </w:p>
    <w:p w:rsidR="002E7BC2" w:rsidRDefault="002E7BC2">
      <w:pPr>
        <w:sectPr w:rsidR="002E7BC2">
          <w:pgSz w:w="11906" w:h="16838"/>
          <w:pgMar w:top="1418" w:right="1418" w:bottom="1418" w:left="1418" w:header="851" w:footer="992" w:gutter="0"/>
          <w:cols w:space="425"/>
          <w:docGrid w:type="lines" w:linePitch="312"/>
        </w:sectPr>
      </w:pPr>
    </w:p>
    <w:p w:rsidR="002E7BC2" w:rsidRDefault="003C2B12" w:rsidP="00875F96">
      <w:pPr>
        <w:pStyle w:val="1"/>
        <w:keepNext/>
        <w:keepLines/>
        <w:widowControl w:val="0"/>
        <w:spacing w:beforeLines="100" w:beforeAutospacing="0" w:afterLines="100" w:afterAutospacing="0"/>
        <w:jc w:val="center"/>
        <w:rPr>
          <w:rFonts w:ascii="黑体" w:eastAsia="黑体" w:hAnsi="黑体" w:cs="Times New Roman"/>
          <w:kern w:val="0"/>
          <w:sz w:val="32"/>
          <w:szCs w:val="44"/>
        </w:rPr>
      </w:pPr>
      <w:bookmarkStart w:id="88" w:name="_Toc3504"/>
      <w:r>
        <w:rPr>
          <w:rFonts w:ascii="黑体" w:eastAsia="黑体" w:hAnsi="黑体" w:cs="Times New Roman"/>
          <w:kern w:val="0"/>
          <w:sz w:val="32"/>
          <w:szCs w:val="44"/>
        </w:rPr>
        <w:lastRenderedPageBreak/>
        <w:t>第六章</w:t>
      </w:r>
      <w:r>
        <w:rPr>
          <w:rFonts w:ascii="黑体" w:eastAsia="黑体" w:hAnsi="黑体" w:cs="Times New Roman" w:hint="eastAsia"/>
          <w:kern w:val="0"/>
          <w:sz w:val="32"/>
          <w:szCs w:val="44"/>
        </w:rPr>
        <w:t xml:space="preserve">  </w:t>
      </w:r>
      <w:r>
        <w:rPr>
          <w:rFonts w:ascii="黑体" w:eastAsia="黑体" w:hAnsi="黑体" w:cs="Times New Roman"/>
          <w:kern w:val="0"/>
          <w:sz w:val="32"/>
          <w:szCs w:val="44"/>
        </w:rPr>
        <w:t>政府采购合同</w:t>
      </w:r>
      <w:bookmarkEnd w:id="88"/>
    </w:p>
    <w:p w:rsidR="002E7BC2" w:rsidRDefault="003C2B12">
      <w:pPr>
        <w:pStyle w:val="null3"/>
        <w:widowControl w:val="0"/>
        <w:jc w:val="center"/>
        <w:rPr>
          <w:rFonts w:hint="default"/>
        </w:rPr>
      </w:pPr>
      <w:r>
        <w:rPr>
          <w:b/>
          <w:sz w:val="28"/>
        </w:rPr>
        <w:t>参考文本</w:t>
      </w:r>
    </w:p>
    <w:p w:rsidR="002E7BC2" w:rsidRDefault="003C2B12">
      <w:pPr>
        <w:spacing w:line="360" w:lineRule="auto"/>
        <w:jc w:val="left"/>
        <w:rPr>
          <w:rFonts w:ascii="宋体" w:eastAsia="宋体" w:hAnsi="宋体" w:cs="Times New Roman"/>
          <w:b/>
          <w:kern w:val="0"/>
          <w:sz w:val="24"/>
          <w:szCs w:val="24"/>
        </w:rPr>
      </w:pPr>
      <w:r>
        <w:rPr>
          <w:rFonts w:ascii="宋体" w:eastAsia="宋体" w:hAnsi="宋体" w:cs="Times New Roman" w:hint="eastAsia"/>
          <w:b/>
          <w:kern w:val="0"/>
          <w:sz w:val="24"/>
          <w:szCs w:val="24"/>
        </w:rPr>
        <w:t>合同编号：</w:t>
      </w:r>
    </w:p>
    <w:p w:rsidR="002E7BC2" w:rsidRDefault="003C2B12">
      <w:pPr>
        <w:spacing w:line="360" w:lineRule="auto"/>
        <w:jc w:val="center"/>
        <w:rPr>
          <w:rFonts w:ascii="宋体" w:eastAsia="宋体" w:hAnsi="宋体" w:cs="Times New Roman"/>
          <w:b/>
          <w:kern w:val="0"/>
          <w:sz w:val="28"/>
          <w:szCs w:val="28"/>
        </w:rPr>
      </w:pPr>
      <w:r>
        <w:rPr>
          <w:rFonts w:ascii="宋体" w:eastAsia="宋体" w:hAnsi="宋体" w:cs="Times New Roman" w:hint="eastAsia"/>
          <w:b/>
          <w:kern w:val="0"/>
          <w:sz w:val="28"/>
          <w:szCs w:val="28"/>
        </w:rPr>
        <w:t>福建省政府采购合同（货物类）</w:t>
      </w:r>
    </w:p>
    <w:p w:rsidR="002E7BC2" w:rsidRDefault="003C2B12">
      <w:pPr>
        <w:spacing w:line="360"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编制说明</w:t>
      </w:r>
    </w:p>
    <w:p w:rsidR="002E7BC2" w:rsidRDefault="003C2B1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1.签订合同应遵守《中华人民共和国政府采购法》及其实施条例、《中华人民共和国民法典》等法律法规及其他有关规定。</w:t>
      </w:r>
    </w:p>
    <w:p w:rsidR="002E7BC2" w:rsidRDefault="003C2B1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2.签订合同时，采购人与中标(成交)人应结合采购文件规定填列相应内容。采购文件已有约定的，双方均不得对约定进行变更或调整；采购文件未作规定的，双方可通过友好协商进行约定。</w:t>
      </w:r>
    </w:p>
    <w:p w:rsidR="002E7BC2" w:rsidRDefault="003C2B1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3.政府有关主管部门对若干合同有规范文本的，可使用相应合同文本。</w:t>
      </w:r>
    </w:p>
    <w:p w:rsidR="002E7BC2" w:rsidRDefault="003C2B1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4.本合同范本仅供参考，采购人应当根据采购项目的实际需求对合同条款进行修改、补充。</w:t>
      </w:r>
    </w:p>
    <w:p w:rsidR="002E7BC2" w:rsidRDefault="002E7BC2">
      <w:pPr>
        <w:shd w:val="clear" w:color="auto" w:fill="FFFFFF"/>
        <w:spacing w:line="360" w:lineRule="auto"/>
        <w:ind w:firstLineChars="200" w:firstLine="480"/>
        <w:rPr>
          <w:rFonts w:ascii="宋体" w:eastAsia="宋体" w:hAnsi="宋体" w:cs="宋体"/>
          <w:kern w:val="0"/>
          <w:sz w:val="24"/>
          <w:szCs w:val="24"/>
        </w:rPr>
      </w:pPr>
    </w:p>
    <w:p w:rsidR="002E7BC2" w:rsidRDefault="003C2B12">
      <w:pPr>
        <w:shd w:val="clear" w:color="auto" w:fill="FFFFFF"/>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甲方：</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住所地：</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联系人：</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联系电话：</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传真：</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电子邮箱：</w:t>
      </w:r>
      <w:r>
        <w:rPr>
          <w:rFonts w:ascii="宋体" w:eastAsia="宋体" w:hAnsi="宋体" w:cs="宋体" w:hint="eastAsia"/>
          <w:kern w:val="0"/>
          <w:sz w:val="24"/>
          <w:szCs w:val="24"/>
          <w:u w:val="single"/>
        </w:rPr>
        <w:t xml:space="preserve">            </w:t>
      </w:r>
    </w:p>
    <w:p w:rsidR="002E7BC2" w:rsidRDefault="002E7BC2">
      <w:pPr>
        <w:spacing w:line="360" w:lineRule="auto"/>
        <w:ind w:firstLineChars="200" w:firstLine="480"/>
        <w:jc w:val="left"/>
        <w:rPr>
          <w:rFonts w:ascii="宋体" w:eastAsia="宋体" w:hAnsi="宋体" w:cs="宋体"/>
          <w:kern w:val="0"/>
          <w:sz w:val="24"/>
          <w:szCs w:val="24"/>
        </w:rPr>
      </w:pPr>
    </w:p>
    <w:p w:rsidR="002E7BC2" w:rsidRDefault="003C2B12">
      <w:pPr>
        <w:shd w:val="clear" w:color="auto" w:fill="FFFFFF"/>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乙方：</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住所地：</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联系人：</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联系电话：</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传真：</w:t>
      </w:r>
      <w:r>
        <w:rPr>
          <w:rFonts w:ascii="宋体" w:eastAsia="宋体" w:hAnsi="宋体" w:cs="宋体" w:hint="eastAsia"/>
          <w:kern w:val="0"/>
          <w:sz w:val="24"/>
          <w:szCs w:val="24"/>
          <w:u w:val="single"/>
        </w:rPr>
        <w:t xml:space="preserve">                </w:t>
      </w:r>
    </w:p>
    <w:p w:rsidR="002E7BC2" w:rsidRDefault="003C2B12">
      <w:pPr>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电子邮箱：</w:t>
      </w:r>
      <w:r>
        <w:rPr>
          <w:rFonts w:ascii="宋体" w:eastAsia="宋体" w:hAnsi="宋体" w:cs="宋体" w:hint="eastAsia"/>
          <w:kern w:val="0"/>
          <w:sz w:val="24"/>
          <w:szCs w:val="24"/>
          <w:u w:val="single"/>
        </w:rPr>
        <w:t xml:space="preserve">            </w:t>
      </w:r>
    </w:p>
    <w:p w:rsidR="002E7BC2" w:rsidRDefault="002E7BC2">
      <w:pPr>
        <w:shd w:val="clear" w:color="auto" w:fill="FFFFFF"/>
        <w:spacing w:line="360" w:lineRule="auto"/>
        <w:ind w:firstLineChars="200" w:firstLine="480"/>
        <w:rPr>
          <w:rFonts w:ascii="宋体" w:eastAsia="宋体" w:hAnsi="宋体" w:cs="宋体"/>
          <w:kern w:val="0"/>
          <w:sz w:val="24"/>
          <w:szCs w:val="24"/>
        </w:rPr>
      </w:pP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根据项目编号为</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的</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项目（以下简称：“本项目”）的采购结果，遵循平等、自愿、公平和诚实信用的原则，双方签署本合同，具体内容如下：</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一、合同组成部分</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1.1本合同条款及附件；</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1.2采购文件及其附件、补充文件；</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1.3乙方的响应文件及其附件、补充文件；</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1.4其他文件或材料：</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二、合同标的</w:t>
      </w:r>
    </w:p>
    <w:p w:rsidR="002E7BC2" w:rsidRDefault="002E7BC2">
      <w:pPr>
        <w:shd w:val="clear" w:color="auto" w:fill="FFFFFF"/>
        <w:spacing w:line="360" w:lineRule="auto"/>
        <w:ind w:firstLineChars="200" w:firstLine="480"/>
        <w:rPr>
          <w:rFonts w:ascii="宋体" w:eastAsia="宋体" w:hAnsi="宋体" w:cs="宋体"/>
          <w:kern w:val="0"/>
          <w:sz w:val="24"/>
          <w:szCs w:val="24"/>
        </w:rPr>
      </w:pP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三、合同金额</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3.1合同总价：人民币（大写）</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3.2合同总价组成：</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3.3其他需说明事项：</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四、合同标的交付</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4.1交付时间：</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4.2交付地点：</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4.3交付条件：</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4.4供货要求：</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（3）乙方提供的采购标的应符合国家知识产权法律、法规的规定且非假冒伪劣品；</w:t>
      </w:r>
      <w:r>
        <w:rPr>
          <w:rFonts w:ascii="宋体" w:eastAsia="宋体" w:hAnsi="宋体" w:cs="宋体" w:hint="eastAsia"/>
          <w:kern w:val="0"/>
          <w:sz w:val="24"/>
          <w:szCs w:val="24"/>
        </w:rPr>
        <w:lastRenderedPageBreak/>
        <w:t>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rsidR="002E7BC2" w:rsidRDefault="003C2B12">
      <w:pPr>
        <w:shd w:val="clear" w:color="auto" w:fill="FFFFFF"/>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（4）其他供货要求：</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五、质量标准及要求</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5.1质量标准及要求</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（2）其他质量要求</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5.2节能环保产品要求</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5.3质量保证范围、质量保证期及售后服务</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（1）质量保证范围：</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（2）本合同乙方所供应的货物质量保证期自验收合格之日起</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月。</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（3）售后服务应按法律法规和采购文件约定执行，具体如下：</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5.4商品安全责任</w:t>
      </w:r>
    </w:p>
    <w:p w:rsidR="002E7BC2" w:rsidRDefault="003C2B12">
      <w:pPr>
        <w:shd w:val="clear" w:color="auto" w:fill="FFFFFF"/>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商品安全责任应按照法律法规和采购文件的规定执行，具体如下：</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六、安装调试、验收及退、换货</w:t>
      </w:r>
    </w:p>
    <w:p w:rsidR="002E7BC2" w:rsidRDefault="003C2B12">
      <w:pPr>
        <w:shd w:val="clear" w:color="auto" w:fill="FFFFFF"/>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6.1安装调试、验收应按照采购文件、乙方响应文件的规定或约定进行，具体如下：</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6.2本项目是否邀请其他投标人参与验收：</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□不邀请。  □邀请，具体如下：</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6.3本项目是否邀请专家参与验收：</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□不邀请。  □邀请，具体如下：</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6.4本项目是否邀请国家认可的质量检测机构参与验收：</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□不邀请。  □邀请，具体如下：</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6.5履约验收：</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6.6退、换货：</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6.7其他：</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七、资金支付方式、条件和时间</w:t>
      </w:r>
    </w:p>
    <w:p w:rsidR="002E7BC2" w:rsidRDefault="002E7BC2">
      <w:pPr>
        <w:spacing w:line="360" w:lineRule="auto"/>
        <w:ind w:firstLineChars="200" w:firstLine="480"/>
        <w:jc w:val="left"/>
        <w:rPr>
          <w:rFonts w:ascii="宋体" w:eastAsia="宋体" w:hAnsi="宋体" w:cs="宋体"/>
          <w:kern w:val="0"/>
          <w:sz w:val="24"/>
          <w:szCs w:val="24"/>
        </w:rPr>
      </w:pP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八、履约保证金</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□有，□无。具体如下违约：（按照采购文件规定填写）。</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8.1乙方向甲方缴纳人民币 元（大写： ）作为本合同的履约保证金。</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8.2履约保证金缴纳形式：支票/汇票/电汇/保函等非现金形式。</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8.3履约保证金退还： （根据实际情况填写） 。</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九、合同期限</w:t>
      </w:r>
    </w:p>
    <w:p w:rsidR="002E7BC2" w:rsidRDefault="002E7BC2">
      <w:pPr>
        <w:spacing w:line="360" w:lineRule="auto"/>
        <w:ind w:firstLineChars="200" w:firstLine="480"/>
        <w:jc w:val="left"/>
        <w:rPr>
          <w:rFonts w:ascii="宋体" w:eastAsia="宋体" w:hAnsi="宋体" w:cs="宋体"/>
          <w:kern w:val="0"/>
          <w:sz w:val="24"/>
          <w:szCs w:val="24"/>
        </w:rPr>
      </w:pP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十、违约责任</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10.1甲方违约责任</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（1）甲方无正当理由拒收乙方交付的合格产品的，甲方向乙方偿付拒收货款总值</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的违约金。</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甲方无故逾期验收和办理合同款项支付手续的,甲方应按逾期付款总额每日</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向乙方支付违约金。</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（3）其他违约情形</w:t>
      </w:r>
    </w:p>
    <w:p w:rsidR="002E7BC2" w:rsidRDefault="003C2B12">
      <w:pPr>
        <w:shd w:val="clear" w:color="auto" w:fill="FFFFFF"/>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10.2乙方违约责任</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（1）乙方逾期履行服务的，乙方应按逾期交付总额每日</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向甲方支付违约金，由甲方从待付货款中扣除。乙方无正当理由逾期超过约定日期</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仍不能交付的，视为“乙方不按合同约定履约”；</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（2）乙方所交付的产品不符合合同规定及《采购文件》规定标准的，甲方有权拒收，乙方愿意更换产品但逾期交货的，按乙方逾期交货处理。乙方拒绝更换产品的，视为“乙方不按合同约定履约”；</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（3）乙方不按合同约定履约的，甲方可以解除采购合同，并对乙方已缴纳的履约保证金作“不予退还”处理。同时，乙方还须按向甲方支付违约金：</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（4）其他违约情形</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lastRenderedPageBreak/>
        <w:t>十一、不可抗力事件处理</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十二、保密条款</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12.1对于在采购和合同履行过程中所获悉的属于保密的内容，甲、乙双方均负有保密义务。</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12.2其他</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十三、解决争议的方法</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13.1甲、乙双方协商解决。</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13.2若协商解决不成，则通过下列途径之一解决：</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□提交仲裁委员会仲裁，具体如下：</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□向人民法院提起诉讼，具体如下：</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十四、合同其他条款</w:t>
      </w:r>
    </w:p>
    <w:p w:rsidR="002E7BC2" w:rsidRDefault="002E7BC2">
      <w:pPr>
        <w:spacing w:line="360" w:lineRule="auto"/>
        <w:ind w:firstLineChars="200" w:firstLine="480"/>
        <w:jc w:val="left"/>
        <w:rPr>
          <w:rFonts w:ascii="宋体" w:eastAsia="宋体" w:hAnsi="宋体" w:cs="宋体"/>
          <w:kern w:val="0"/>
          <w:sz w:val="24"/>
          <w:szCs w:val="24"/>
        </w:rPr>
      </w:pP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十五、其他约定</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15.1合同文件与本合同具有同等法律效力。</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15.3本合同未尽事宜，遵照《中华人民共和国民法典》有关条文执行。</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15.4本合同正本一式</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份，具有同等法律效力，甲方、乙方各执</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份；副本</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份，</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15.5本合同已用于政府采购合同融资，为本项目提供合同融资的金融机构为：_______，甲乙双方应当按照融资合同的约定进行资金使用及款项支付。</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中标（成交）供应商应于采购合同签订之日起</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内，向发放政采贷的金融机构提交政府采购中标（成交）通知书和政府采购合同，贷款金额以政府采购合同金额为限。</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15.6其他</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十六、合同附件</w:t>
      </w:r>
    </w:p>
    <w:p w:rsidR="002E7BC2" w:rsidRDefault="002E7BC2">
      <w:pPr>
        <w:shd w:val="clear" w:color="auto" w:fill="FFFFFF"/>
        <w:spacing w:line="360" w:lineRule="auto"/>
        <w:ind w:firstLineChars="200" w:firstLine="480"/>
        <w:rPr>
          <w:rFonts w:ascii="宋体" w:eastAsia="宋体" w:hAnsi="宋体" w:cs="宋体"/>
          <w:kern w:val="0"/>
          <w:sz w:val="24"/>
          <w:szCs w:val="24"/>
        </w:rPr>
      </w:pP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甲方（采购人）：</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法定（授权）代表人：</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纳税人识别号：</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开户银行：</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账号：</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乙方（中标或成交人）：</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法定（授权）代表人：</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纳税人识别号：</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开户银行：</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账号：</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签订地点：</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签订日期：</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年</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日</w:t>
      </w:r>
    </w:p>
    <w:p w:rsidR="002E7BC2" w:rsidRDefault="002E7BC2">
      <w:pPr>
        <w:rPr>
          <w:rFonts w:ascii="Calibri" w:eastAsia="宋体" w:hAnsi="Calibri" w:cs="Times New Roman"/>
        </w:rPr>
        <w:sectPr w:rsidR="002E7BC2">
          <w:pgSz w:w="11906" w:h="16838"/>
          <w:pgMar w:top="1418" w:right="1418" w:bottom="1418" w:left="1418" w:header="851" w:footer="992" w:gutter="0"/>
          <w:cols w:space="425"/>
          <w:docGrid w:type="lines" w:linePitch="312"/>
        </w:sectPr>
      </w:pPr>
    </w:p>
    <w:p w:rsidR="002E7BC2" w:rsidRDefault="003C2B12">
      <w:pPr>
        <w:spacing w:line="360" w:lineRule="auto"/>
        <w:jc w:val="left"/>
        <w:rPr>
          <w:rFonts w:ascii="宋体" w:eastAsia="宋体" w:hAnsi="宋体" w:cs="Times New Roman"/>
          <w:b/>
          <w:kern w:val="0"/>
          <w:sz w:val="24"/>
          <w:szCs w:val="24"/>
        </w:rPr>
      </w:pPr>
      <w:r>
        <w:rPr>
          <w:rFonts w:ascii="宋体" w:eastAsia="宋体" w:hAnsi="宋体" w:cs="Times New Roman" w:hint="eastAsia"/>
          <w:b/>
          <w:kern w:val="0"/>
          <w:sz w:val="24"/>
          <w:szCs w:val="24"/>
        </w:rPr>
        <w:lastRenderedPageBreak/>
        <w:t>合同编号：</w:t>
      </w:r>
    </w:p>
    <w:p w:rsidR="002E7BC2" w:rsidRDefault="003C2B12">
      <w:pPr>
        <w:spacing w:line="360" w:lineRule="auto"/>
        <w:jc w:val="center"/>
        <w:rPr>
          <w:rFonts w:ascii="宋体" w:eastAsia="宋体" w:hAnsi="宋体" w:cs="Times New Roman"/>
          <w:b/>
          <w:kern w:val="0"/>
          <w:sz w:val="28"/>
          <w:szCs w:val="28"/>
        </w:rPr>
      </w:pPr>
      <w:r>
        <w:rPr>
          <w:rFonts w:ascii="宋体" w:eastAsia="宋体" w:hAnsi="宋体" w:cs="Times New Roman" w:hint="eastAsia"/>
          <w:b/>
          <w:kern w:val="0"/>
          <w:sz w:val="28"/>
          <w:szCs w:val="28"/>
        </w:rPr>
        <w:t>福建省政府采购合同（服务类）</w:t>
      </w:r>
    </w:p>
    <w:p w:rsidR="002E7BC2" w:rsidRDefault="003C2B12">
      <w:pPr>
        <w:spacing w:line="360"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编制说明</w:t>
      </w:r>
    </w:p>
    <w:p w:rsidR="002E7BC2" w:rsidRDefault="003C2B1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1.签订合同应遵守《中华人民共和国政府采购法》及其实施条例、《中华人民共和国民法典》等法律法规及其他有关规定。</w:t>
      </w:r>
    </w:p>
    <w:p w:rsidR="002E7BC2" w:rsidRDefault="003C2B1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2.签订合同时，采购人与中标(成交)人应结合采购文件规定填列相应内容。采购文件已有约定的，双方均不得对约定进行变更或调整；采购文件未作规定的，双方可通过友好协商进行约定。</w:t>
      </w:r>
    </w:p>
    <w:p w:rsidR="002E7BC2" w:rsidRDefault="003C2B1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3.政府有关主管部门对若干合同有规范文本的，可使用相应合同文本。</w:t>
      </w:r>
    </w:p>
    <w:p w:rsidR="002E7BC2" w:rsidRDefault="003C2B1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4.本合同范本仅供参考，采购人应当根据采购项目的实际需求对合同条款进行修改、补充。</w:t>
      </w:r>
    </w:p>
    <w:p w:rsidR="002E7BC2" w:rsidRDefault="002E7BC2">
      <w:pPr>
        <w:spacing w:line="360" w:lineRule="auto"/>
        <w:ind w:firstLineChars="200" w:firstLine="480"/>
        <w:rPr>
          <w:rFonts w:ascii="宋体" w:eastAsia="宋体" w:hAnsi="宋体" w:cs="Times New Roman"/>
          <w:sz w:val="24"/>
          <w:szCs w:val="24"/>
        </w:rPr>
      </w:pPr>
    </w:p>
    <w:p w:rsidR="002E7BC2" w:rsidRDefault="003C2B12">
      <w:pPr>
        <w:shd w:val="clear" w:color="auto" w:fill="FFFFFF"/>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甲方：</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住所地：</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联系人：</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联系电话：</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传真：</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电子邮箱：</w:t>
      </w:r>
      <w:r>
        <w:rPr>
          <w:rFonts w:ascii="宋体" w:eastAsia="宋体" w:hAnsi="宋体" w:cs="宋体" w:hint="eastAsia"/>
          <w:kern w:val="0"/>
          <w:sz w:val="24"/>
          <w:szCs w:val="24"/>
          <w:u w:val="single"/>
        </w:rPr>
        <w:t xml:space="preserve">            </w:t>
      </w:r>
    </w:p>
    <w:p w:rsidR="002E7BC2" w:rsidRDefault="002E7BC2">
      <w:pPr>
        <w:spacing w:line="360" w:lineRule="auto"/>
        <w:ind w:firstLineChars="200" w:firstLine="480"/>
        <w:jc w:val="left"/>
        <w:rPr>
          <w:rFonts w:ascii="宋体" w:eastAsia="宋体" w:hAnsi="宋体" w:cs="宋体"/>
          <w:kern w:val="0"/>
          <w:sz w:val="24"/>
          <w:szCs w:val="24"/>
        </w:rPr>
      </w:pPr>
    </w:p>
    <w:p w:rsidR="002E7BC2" w:rsidRDefault="003C2B12">
      <w:pPr>
        <w:shd w:val="clear" w:color="auto" w:fill="FFFFFF"/>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乙方：</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住所地：</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联系人：</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联系电话：</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传真：</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电子邮箱：</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根据项目编号为</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的</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项目（以下简称：“本项目”）的采购结果，遵循平等、自愿、公平和诚实信用的原则，双方签署本合同，具体内容如下：</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一、合同组成部分</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1.1本合同条款及附件；</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1.2采购文件及其附件、补充文件；</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1.3乙方的响应文件及其附件、补充文件；</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1.4其他文件或材料：</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二、合同标的</w:t>
      </w:r>
    </w:p>
    <w:p w:rsidR="002E7BC2" w:rsidRDefault="002E7BC2">
      <w:pPr>
        <w:spacing w:line="360" w:lineRule="auto"/>
        <w:ind w:firstLineChars="200" w:firstLine="480"/>
        <w:jc w:val="left"/>
        <w:rPr>
          <w:rFonts w:ascii="宋体" w:eastAsia="宋体" w:hAnsi="宋体" w:cs="宋体"/>
          <w:kern w:val="0"/>
          <w:sz w:val="24"/>
          <w:szCs w:val="24"/>
        </w:rPr>
      </w:pP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三、价格形式及合同价款</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3.1价格形式</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□固定单价合同。完成约定服务事项的含税合同单价为：人民币（大写）元（￥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□固定总价合同。完成约定服务事项的含税服务费用为：人民币（大写）元（￥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□其他方式。</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3.2合同价款包含范围</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3.3其他需说明的事项：</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四、合同标的及服务范围、地点和时间</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4.1项目名称：</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4.2服务范围：</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4.3服务地点：</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4.4服务完成时间：</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五、服务内容、质量标准和要求</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5.1服务工作量的计量方式：</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5.2服务内容：</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5.3技术保障、服务人员组成、所涉及的货物的质量标准：</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（1）服务技术保障：</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（2）服务人员组成：</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（3）服务设备及物资投入及质量标准：</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5.4服务质量标准及要求：</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5.4.3其他要求：</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六、服务履约验收或考核</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甲方按照采购文件、乙方的投标或响应文件和本协议约定的服务内容及质量要求按次组织对乙方所提供服务进行验收，或定期进行服务考核，并根据验收或考核结果支付服务费用。具体如下：</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七、甲方的权利与义务</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7.1甲方委派</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为联系人，联系方式</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，负责与乙方联系。如甲方联系人发生变更，甲方应书面告知乙方。</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7.2甲方应为乙方开展服务工作提供必要的工作条件，以及对内对外沟通和配合协助。</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7.3甲方应于</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之前提供服务所需的全部资料，并对所提供材料真实性、完整性、合法性负责。</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7.5甲方应按本合同约定及时足额支付服务费用及相关费用。</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7.6其他</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八、乙方的权利与义务</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8.1乙方委派</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为联系人，联系方式</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，负责与甲方联系。如乙方联系人发生变更，乙方应书面告知甲方</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8.2乙方应国家法律法规和{{乙方的权利与义务-响应要求-福建}}等要求开展{{乙方的权利与义务-开展服务-福建}}服务；</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8.3乙方及其所委派服务人员应按标准或协议约定方式出具服务成果，对并其真实性和合法性负法律责任；</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8.4乙方对执行业务过程中知悉的国家秘密或甲方的商业秘密保密。除非国家法律法规及行业规范另有规定,或经甲方同意,乙方不得将其知悉的商业秘密和甲方提供的资料对外泄露。</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8.5乙方对服务业务应当单独建档，保存完整的工作记录，并对服务过程使用和暂存甲方的文件、材料和财物应当妥善保管。</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8.6服务工作结束后,乙方将根据情况对甲方服务相关的管理制度及其他事项等提出改进意见。</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8.7其他</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九、资金支付方式、时间和条件</w:t>
      </w:r>
    </w:p>
    <w:p w:rsidR="002E7BC2" w:rsidRDefault="002E7BC2">
      <w:pPr>
        <w:spacing w:line="360" w:lineRule="auto"/>
        <w:ind w:firstLineChars="200" w:firstLine="480"/>
        <w:jc w:val="left"/>
        <w:rPr>
          <w:rFonts w:ascii="宋体" w:eastAsia="宋体" w:hAnsi="宋体" w:cs="宋体"/>
          <w:kern w:val="0"/>
          <w:sz w:val="24"/>
          <w:szCs w:val="24"/>
        </w:rPr>
      </w:pP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十、履约保证金</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□有，□无。具体如下：（按照采购文件规定填写）。</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10.1乙方向甲方缴纳人民币 / 元作为本合同的履约保证金。</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10.2履约保证金缴纳形式：支票/汇票/电汇/保函等非现金形式。</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10.3履约保证金合同履行完毕前有效，合同履行完毕后一次性结清退还。</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十一、合同期限</w:t>
      </w:r>
    </w:p>
    <w:p w:rsidR="002E7BC2" w:rsidRDefault="002E7BC2">
      <w:pPr>
        <w:spacing w:line="360" w:lineRule="auto"/>
        <w:ind w:firstLineChars="200" w:firstLine="480"/>
        <w:jc w:val="left"/>
        <w:rPr>
          <w:rFonts w:ascii="宋体" w:eastAsia="宋体" w:hAnsi="宋体" w:cs="宋体"/>
          <w:kern w:val="0"/>
          <w:sz w:val="24"/>
          <w:szCs w:val="24"/>
        </w:rPr>
      </w:pP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十二、保密条款</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12.1对于在采购和合同履行过程中所获悉的属于保密的内容，甲、乙双方均负有保密义务。</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12.2其他</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十三、违约责任</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13.1甲方违约责任</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（1）甲方无正当理由拒绝乙方提供合格服务的，甲方应向乙方偿付所拒收合同总价________的违约金</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（2）甲方无故逾期验收和办理合同款项支付手续的,甲方应按逾期付款总额每日________向乙方支付违约金。</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（3）其他违约情形</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13.2乙方违约责任</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（1）乙方逾期履行服务的，乙方应按逾期交付总额每日</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向甲方支付违约金，由甲方从待付货款中扣除。乙方无正当理由逾期超过约定日期</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仍不能交付的，视为“乙方不按合同约定履约”；</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（2）乙方所履行的服务不符合合同规定及《采购文件》规定标准的，甲方有权拒</w:t>
      </w:r>
      <w:r>
        <w:rPr>
          <w:rFonts w:ascii="宋体" w:eastAsia="宋体" w:hAnsi="宋体" w:cs="宋体" w:hint="eastAsia"/>
          <w:kern w:val="0"/>
          <w:sz w:val="24"/>
          <w:szCs w:val="24"/>
        </w:rPr>
        <w:lastRenderedPageBreak/>
        <w:t>绝，乙方愿意整改但逾期履行的，按乙方逾期履行处理。乙方拒绝整改的，视为“乙方不按合同约定履约”</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（3）乙方不按合同约定履约的，甲方可以解除采购合同，并对乙方已缴纳的履约保证金作“不予退还”处理。同时，乙方须按以下约定向甲方支付违约金：</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（4）其他违约情形</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十四、不可抗力事件处理</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十五、解决争议的方法</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15.1甲、乙双方协商解决。</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15.2若协商解决不成，则通过下列途径之一解决：</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□提交仲裁委员会仲裁，具体如下：</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□向人民法院提起诉讼，具体如下：</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十六、合同其他条款</w:t>
      </w:r>
    </w:p>
    <w:p w:rsidR="002E7BC2" w:rsidRDefault="002E7BC2">
      <w:pPr>
        <w:spacing w:line="360" w:lineRule="auto"/>
        <w:ind w:firstLineChars="200" w:firstLine="480"/>
        <w:jc w:val="left"/>
        <w:rPr>
          <w:rFonts w:ascii="宋体" w:eastAsia="宋体" w:hAnsi="宋体" w:cs="宋体"/>
          <w:kern w:val="0"/>
          <w:sz w:val="24"/>
          <w:szCs w:val="24"/>
        </w:rPr>
      </w:pP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十七、其他约定</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17.1合同文件与本合同具有同等法律效力。</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17.3本合同未尽事宜，遵照《中华人民共和国民法典》有关条文执行。</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17.4本合同正本一式</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份，具有同等法律效力，甲方、乙方各执</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份；副本</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份，</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17.5本合同已用于政府采购合同融资，为本项目提供合同融资的金融机构为：_______，甲乙双方应当按照融资合同的约定进行资金使用及款项支付。</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中标（成交）供应商应于采购合同签订之日起</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内，向发放政采贷的金融机构提</w:t>
      </w:r>
      <w:r>
        <w:rPr>
          <w:rFonts w:ascii="宋体" w:eastAsia="宋体" w:hAnsi="宋体" w:cs="宋体" w:hint="eastAsia"/>
          <w:kern w:val="0"/>
          <w:sz w:val="24"/>
          <w:szCs w:val="24"/>
        </w:rPr>
        <w:lastRenderedPageBreak/>
        <w:t>交政府采购中标（成交）通知书和政府采购合同，贷款金额以政府采购合同金额为限。</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17.6其他</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十八、合同附件</w:t>
      </w:r>
    </w:p>
    <w:p w:rsidR="002E7BC2" w:rsidRDefault="002E7BC2">
      <w:pPr>
        <w:shd w:val="clear" w:color="auto" w:fill="FFFFFF"/>
        <w:spacing w:line="360" w:lineRule="auto"/>
        <w:ind w:firstLineChars="200" w:firstLine="482"/>
        <w:rPr>
          <w:rFonts w:ascii="宋体" w:eastAsia="宋体" w:hAnsi="宋体" w:cs="宋体"/>
          <w:b/>
          <w:kern w:val="0"/>
          <w:sz w:val="24"/>
          <w:szCs w:val="24"/>
        </w:rPr>
      </w:pP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甲方（采购人）：</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法定（授权）代表人：</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纳税人识别号：</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开户银行：</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账号：</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乙方（中标或成交人）：</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法定（授权）代表人：</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纳税人识别号：</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开户银行：</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账号：</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签订地点：</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签订日期：</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年</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日</w:t>
      </w:r>
    </w:p>
    <w:p w:rsidR="002E7BC2" w:rsidRDefault="002E7BC2">
      <w:pPr>
        <w:spacing w:line="360" w:lineRule="auto"/>
        <w:ind w:firstLineChars="200" w:firstLine="480"/>
        <w:rPr>
          <w:rFonts w:ascii="宋体" w:eastAsia="宋体" w:hAnsi="宋体" w:cs="Times New Roman"/>
          <w:sz w:val="24"/>
          <w:szCs w:val="24"/>
        </w:rPr>
      </w:pPr>
    </w:p>
    <w:p w:rsidR="002E7BC2" w:rsidRDefault="002E7BC2">
      <w:pPr>
        <w:rPr>
          <w:rFonts w:ascii="Calibri" w:eastAsia="宋体" w:hAnsi="Calibri" w:cs="Times New Roman"/>
        </w:rPr>
      </w:pPr>
    </w:p>
    <w:p w:rsidR="002E7BC2" w:rsidRDefault="002E7BC2">
      <w:pPr>
        <w:rPr>
          <w:rFonts w:ascii="Calibri" w:eastAsia="宋体" w:hAnsi="Calibri" w:cs="Times New Roman"/>
        </w:rPr>
        <w:sectPr w:rsidR="002E7BC2">
          <w:pgSz w:w="11906" w:h="16838"/>
          <w:pgMar w:top="1418" w:right="1418" w:bottom="1418" w:left="1418" w:header="851" w:footer="992" w:gutter="0"/>
          <w:cols w:space="425"/>
          <w:docGrid w:type="lines" w:linePitch="312"/>
        </w:sectPr>
      </w:pPr>
    </w:p>
    <w:p w:rsidR="002E7BC2" w:rsidRDefault="003C2B12">
      <w:pPr>
        <w:spacing w:line="360" w:lineRule="auto"/>
        <w:jc w:val="center"/>
        <w:rPr>
          <w:rFonts w:ascii="宋体" w:eastAsia="宋体" w:hAnsi="宋体" w:cs="Times New Roman"/>
          <w:b/>
          <w:kern w:val="0"/>
          <w:sz w:val="28"/>
          <w:szCs w:val="28"/>
        </w:rPr>
      </w:pPr>
      <w:r>
        <w:rPr>
          <w:rFonts w:ascii="宋体" w:eastAsia="宋体" w:hAnsi="宋体" w:cs="Times New Roman" w:hint="eastAsia"/>
          <w:b/>
          <w:kern w:val="0"/>
          <w:sz w:val="28"/>
          <w:szCs w:val="28"/>
        </w:rPr>
        <w:lastRenderedPageBreak/>
        <w:t>福建省政府采购合同</w:t>
      </w:r>
    </w:p>
    <w:p w:rsidR="002E7BC2" w:rsidRDefault="003C2B12">
      <w:pPr>
        <w:spacing w:line="360"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编制说明</w:t>
      </w:r>
    </w:p>
    <w:p w:rsidR="002E7BC2" w:rsidRDefault="003C2B1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1、签订合同应遵守《中华人民共和国政府采购法》、《中华人民共和国民法典》。</w:t>
      </w:r>
    </w:p>
    <w:p w:rsidR="002E7BC2" w:rsidRDefault="003C2B1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2、签订合同时，采购人与中标人应结合招标文件第五章规定填列相应内容。招标文件第五章已有规定的，双方均不得对规定进行变更或调整；招标文件第五章未作规定的，双方可通过友好协商进行约定</w:t>
      </w:r>
    </w:p>
    <w:p w:rsidR="002E7BC2" w:rsidRDefault="002E7BC2">
      <w:pPr>
        <w:spacing w:line="360" w:lineRule="auto"/>
        <w:ind w:firstLineChars="200" w:firstLine="480"/>
        <w:jc w:val="left"/>
        <w:rPr>
          <w:rFonts w:ascii="宋体" w:eastAsia="宋体" w:hAnsi="宋体" w:cs="宋体"/>
          <w:kern w:val="0"/>
          <w:sz w:val="24"/>
          <w:szCs w:val="24"/>
        </w:rPr>
      </w:pP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甲方：</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乙方：</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根据项目编号为</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的</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项目（以下简称：“本项目”）的招标结果，乙方为中标人。现经甲乙双方友好协商，就以下事项达成一致并签订本合同：</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1、下列合同文件是构成本合同不可分割的部分</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1.1合同条款；</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1.2招标文件、乙方的投标文件；</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1.3其他文件或材料：</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2、合同标的</w:t>
      </w:r>
    </w:p>
    <w:p w:rsidR="002E7BC2" w:rsidRDefault="002E7BC2">
      <w:pPr>
        <w:spacing w:line="360" w:lineRule="auto"/>
        <w:ind w:firstLineChars="200" w:firstLine="480"/>
        <w:jc w:val="left"/>
        <w:rPr>
          <w:rFonts w:ascii="宋体" w:eastAsia="宋体" w:hAnsi="宋体" w:cs="宋体"/>
          <w:kern w:val="0"/>
          <w:sz w:val="24"/>
          <w:szCs w:val="24"/>
        </w:rPr>
      </w:pP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3、合同总金额</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3.1合同总金额为人民币大写：</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4、合同标的交付时间、地点和条件</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4.1交付时间：</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4.2交付地点：</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4.3交付条件：</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5、合同标的应符合招标文件、乙方投标文件的规定或约定，具体如下：</w:t>
      </w:r>
    </w:p>
    <w:p w:rsidR="002E7BC2" w:rsidRDefault="002E7BC2">
      <w:pPr>
        <w:spacing w:line="360" w:lineRule="auto"/>
        <w:ind w:firstLineChars="200" w:firstLine="480"/>
        <w:jc w:val="left"/>
        <w:rPr>
          <w:rFonts w:ascii="宋体" w:eastAsia="宋体" w:hAnsi="宋体" w:cs="宋体"/>
          <w:kern w:val="0"/>
          <w:sz w:val="24"/>
          <w:szCs w:val="24"/>
        </w:rPr>
      </w:pP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6、验收</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6.1验收应按照招标文件、乙方投标文件的规定或约定进行，具体如下：</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6.2本项目是否邀请其他投标人参与验收：</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7、合同款项的支付应按照招标文件的规定进行，具体如下：</w:t>
      </w:r>
    </w:p>
    <w:p w:rsidR="002E7BC2" w:rsidRDefault="002E7BC2">
      <w:pPr>
        <w:spacing w:line="360" w:lineRule="auto"/>
        <w:ind w:firstLineChars="200" w:firstLine="480"/>
        <w:jc w:val="left"/>
        <w:rPr>
          <w:rFonts w:ascii="宋体" w:eastAsia="宋体" w:hAnsi="宋体" w:cs="宋体"/>
          <w:kern w:val="0"/>
          <w:sz w:val="24"/>
          <w:szCs w:val="24"/>
        </w:rPr>
      </w:pP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8、履约保证金</w:t>
      </w:r>
    </w:p>
    <w:p w:rsidR="002E7BC2" w:rsidRDefault="002E7BC2">
      <w:pPr>
        <w:spacing w:line="360" w:lineRule="auto"/>
        <w:ind w:firstLineChars="200" w:firstLine="480"/>
        <w:jc w:val="left"/>
        <w:rPr>
          <w:rFonts w:ascii="宋体" w:eastAsia="宋体" w:hAnsi="宋体" w:cs="宋体"/>
          <w:kern w:val="0"/>
          <w:sz w:val="24"/>
          <w:szCs w:val="24"/>
        </w:rPr>
      </w:pP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9、合同有效期</w:t>
      </w:r>
    </w:p>
    <w:p w:rsidR="002E7BC2" w:rsidRDefault="002E7BC2">
      <w:pPr>
        <w:spacing w:line="360" w:lineRule="auto"/>
        <w:ind w:firstLineChars="200" w:firstLine="480"/>
        <w:jc w:val="left"/>
        <w:rPr>
          <w:rFonts w:ascii="宋体" w:eastAsia="宋体" w:hAnsi="宋体" w:cs="宋体"/>
          <w:kern w:val="0"/>
          <w:sz w:val="24"/>
          <w:szCs w:val="24"/>
        </w:rPr>
      </w:pP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10、违约责任</w:t>
      </w:r>
    </w:p>
    <w:p w:rsidR="002E7BC2" w:rsidRDefault="002E7BC2">
      <w:pPr>
        <w:spacing w:line="360" w:lineRule="auto"/>
        <w:ind w:firstLineChars="200" w:firstLine="480"/>
        <w:jc w:val="left"/>
        <w:rPr>
          <w:rFonts w:ascii="宋体" w:eastAsia="宋体" w:hAnsi="宋体" w:cs="宋体"/>
          <w:kern w:val="0"/>
          <w:sz w:val="24"/>
          <w:szCs w:val="24"/>
        </w:rPr>
      </w:pP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11、知识产权</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12、解决争议的方法</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12.1甲、乙双方协商解决。</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12.2若协商解决不成，则通过下列途径之一解决：</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□提交仲裁委员会仲裁，具体如下：</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□向人民法院提起诉讼，具体如下：</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13、不可抗力</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14、合同条款</w:t>
      </w:r>
    </w:p>
    <w:p w:rsidR="002E7BC2" w:rsidRDefault="002E7BC2">
      <w:pPr>
        <w:spacing w:line="360" w:lineRule="auto"/>
        <w:ind w:firstLineChars="200" w:firstLine="480"/>
        <w:jc w:val="left"/>
        <w:rPr>
          <w:rFonts w:ascii="宋体" w:eastAsia="宋体" w:hAnsi="宋体" w:cs="宋体"/>
          <w:kern w:val="0"/>
          <w:sz w:val="24"/>
          <w:szCs w:val="24"/>
        </w:rPr>
      </w:pPr>
    </w:p>
    <w:p w:rsidR="002E7BC2" w:rsidRDefault="003C2B12">
      <w:pPr>
        <w:shd w:val="clear" w:color="auto" w:fill="FFFFFF"/>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15、其他约定</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15.1合同文件与本合同具有同等法律效力。</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15.2本合同未尽事宜，双方可另行补充。</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15.3本合同自签订之日起生效。</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15.4本合同纸质文件一式</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份。合同电子文本通过政府采购网上公开信息系统自动备案。合同纸质文本需与备案电子文本一致，以备案电子文本为准，具有同等效力。</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15.5其他：</w:t>
      </w:r>
    </w:p>
    <w:p w:rsidR="002E7BC2" w:rsidRDefault="002E7BC2">
      <w:pPr>
        <w:shd w:val="clear" w:color="auto" w:fill="FFFFFF"/>
        <w:spacing w:line="360" w:lineRule="auto"/>
        <w:ind w:firstLineChars="200" w:firstLine="480"/>
        <w:rPr>
          <w:rFonts w:ascii="宋体" w:eastAsia="宋体" w:hAnsi="宋体" w:cs="宋体"/>
          <w:kern w:val="0"/>
          <w:sz w:val="24"/>
          <w:szCs w:val="24"/>
        </w:rPr>
      </w:pP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甲方（采购人）：</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法定（授权）代表人</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纳税人识别号：</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开户银行：</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银行账号：</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乙方（中标或成交人）：</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法定（授权）代表人：</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纳税人识别号：</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开户银行：</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银行账号：</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签订地点：</w:t>
      </w:r>
      <w:r>
        <w:rPr>
          <w:rFonts w:ascii="宋体" w:eastAsia="宋体" w:hAnsi="宋体" w:cs="宋体" w:hint="eastAsia"/>
          <w:kern w:val="0"/>
          <w:sz w:val="24"/>
          <w:szCs w:val="24"/>
          <w:u w:val="single"/>
        </w:rPr>
        <w:t xml:space="preserve">                </w:t>
      </w:r>
    </w:p>
    <w:p w:rsidR="002E7BC2" w:rsidRDefault="003C2B12">
      <w:pPr>
        <w:shd w:val="clear" w:color="auto" w:fill="FFFFFF"/>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签订日期：</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年</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日</w:t>
      </w:r>
    </w:p>
    <w:p w:rsidR="002E7BC2" w:rsidRDefault="002E7BC2"/>
    <w:p w:rsidR="002E7BC2" w:rsidRDefault="002E7BC2">
      <w:pPr>
        <w:sectPr w:rsidR="002E7BC2">
          <w:pgSz w:w="11906" w:h="16838"/>
          <w:pgMar w:top="1418" w:right="1418" w:bottom="1418" w:left="1418" w:header="851" w:footer="992" w:gutter="0"/>
          <w:cols w:space="425"/>
          <w:docGrid w:type="lines" w:linePitch="312"/>
        </w:sectPr>
      </w:pPr>
    </w:p>
    <w:p w:rsidR="002E7BC2" w:rsidRDefault="003C2B12" w:rsidP="00875F96">
      <w:pPr>
        <w:pStyle w:val="1"/>
        <w:keepNext/>
        <w:keepLines/>
        <w:widowControl w:val="0"/>
        <w:spacing w:beforeLines="100" w:beforeAutospacing="0" w:afterLines="100" w:afterAutospacing="0"/>
        <w:jc w:val="center"/>
        <w:rPr>
          <w:rFonts w:ascii="黑体" w:eastAsia="黑体" w:hAnsi="黑体" w:cs="Times New Roman"/>
          <w:kern w:val="0"/>
          <w:sz w:val="32"/>
          <w:szCs w:val="44"/>
        </w:rPr>
      </w:pPr>
      <w:bookmarkStart w:id="89" w:name="_Toc21611"/>
      <w:r>
        <w:rPr>
          <w:rFonts w:ascii="黑体" w:eastAsia="黑体" w:hAnsi="黑体" w:cs="Times New Roman"/>
          <w:kern w:val="0"/>
          <w:sz w:val="32"/>
          <w:szCs w:val="44"/>
        </w:rPr>
        <w:lastRenderedPageBreak/>
        <w:t>第七章</w:t>
      </w:r>
      <w:r>
        <w:rPr>
          <w:rFonts w:ascii="黑体" w:eastAsia="黑体" w:hAnsi="黑体" w:cs="Times New Roman" w:hint="eastAsia"/>
          <w:kern w:val="0"/>
          <w:sz w:val="32"/>
          <w:szCs w:val="44"/>
        </w:rPr>
        <w:t xml:space="preserve">  </w:t>
      </w:r>
      <w:r>
        <w:rPr>
          <w:rFonts w:ascii="黑体" w:eastAsia="黑体" w:hAnsi="黑体" w:cs="Times New Roman"/>
          <w:kern w:val="0"/>
          <w:sz w:val="32"/>
          <w:szCs w:val="44"/>
        </w:rPr>
        <w:t>电子投标文件格式</w:t>
      </w:r>
      <w:bookmarkEnd w:id="89"/>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t>编制说明</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1、除招标文件另有规定外，本章中：</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1.1涉及投标人的“全称”：</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（1）不接受联合体投标的，指投标人的全称。</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（2）接受联合体投标且投标人为联合体的，指牵头方的全称并加注（联合体牵头方），即应表述为：“牵头方的全称（联合体牵头方）”。</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1.2涉及投标人“加盖单位公章”：</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（1）不接受联合体投标的，指加盖投标人的单位公章。</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（2）接受联合体投标且投标人为联合体的，指加盖联合体牵头方的单位公章。</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1.3涉及“投标人代表签字”：</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（1）不接受联合体投标的，指由投标人的单位负责人或其授权的委托代理人签字，由委托代理人签字的，应提供“单位授权书”。</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（2）接受联合体投标且投标人为联合体的，指由联合体牵头方的单位负责人或其授权的委托代理人签字，由委托代理人签字的，应提供“单位授权书”。</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1.4“其他组织”指合伙企业、非企业专业服务机构、个体工商户、农村承包经营户等。</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1.5“自然人”指具有完全民事行为能力、能够承担民事责任和义务的中国公民。</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2、除招标文件另有规定外，本章中“投标人的资格及资信证明文件”：</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2.1投标人应按照招标文件第四章第1.3条第（2）款规定及本章规定进行编制，如有必要，可增加附页，附页作为资格及资信文件的组成部分。</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2.2接受联合体投标且投标人为联合体的，联合体中的各方均应按照本章第2.1条规定提交相应的全部资料。</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3、投标人对电子投标文件的索引应编制页码。</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4、本章提供格式仅供参考，投标人应根据自身实际情况制作电子投标文件。</w:t>
      </w:r>
    </w:p>
    <w:p w:rsidR="002E7BC2" w:rsidRDefault="002E7BC2">
      <w:pPr>
        <w:pStyle w:val="null3"/>
        <w:widowControl w:val="0"/>
        <w:rPr>
          <w:rFonts w:hint="default"/>
        </w:rPr>
      </w:pPr>
    </w:p>
    <w:p w:rsidR="002E7BC2" w:rsidRDefault="003C2B12">
      <w:pPr>
        <w:pStyle w:val="null3"/>
        <w:widowControl w:val="0"/>
        <w:rPr>
          <w:rFonts w:hint="default"/>
        </w:rPr>
        <w:sectPr w:rsidR="002E7BC2">
          <w:pgSz w:w="11906" w:h="16838"/>
          <w:pgMar w:top="1418" w:right="1418" w:bottom="1418" w:left="1418" w:header="851" w:footer="992" w:gutter="0"/>
          <w:cols w:space="425"/>
          <w:docGrid w:type="lines" w:linePitch="312"/>
        </w:sectPr>
      </w:pPr>
      <w:r>
        <w:t xml:space="preserve"> </w:t>
      </w: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lastRenderedPageBreak/>
        <w:t>封面格式(资格及资信证明部分)</w:t>
      </w: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福建省政府采购投标文件</w:t>
      </w: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（资格及资信证明部分）</w:t>
      </w:r>
    </w:p>
    <w:p w:rsidR="002E7BC2" w:rsidRDefault="002E7BC2">
      <w:pPr>
        <w:pStyle w:val="null3"/>
        <w:widowControl w:val="0"/>
        <w:spacing w:line="360" w:lineRule="auto"/>
        <w:ind w:firstLineChars="200" w:firstLine="640"/>
        <w:jc w:val="center"/>
        <w:rPr>
          <w:rFonts w:asciiTheme="minorEastAsia" w:hAnsiTheme="minorEastAsia" w:hint="default"/>
          <w:sz w:val="32"/>
          <w:szCs w:val="32"/>
        </w:rPr>
      </w:pP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（填写正本或副本）</w:t>
      </w:r>
    </w:p>
    <w:p w:rsidR="002E7BC2" w:rsidRDefault="002E7BC2">
      <w:pPr>
        <w:pStyle w:val="null3"/>
        <w:widowControl w:val="0"/>
        <w:spacing w:line="360" w:lineRule="auto"/>
        <w:ind w:firstLineChars="200" w:firstLine="640"/>
        <w:jc w:val="center"/>
        <w:rPr>
          <w:rFonts w:asciiTheme="minorEastAsia" w:hAnsiTheme="minorEastAsia" w:hint="default"/>
          <w:sz w:val="32"/>
          <w:szCs w:val="32"/>
        </w:rPr>
      </w:pP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（项目名称：（由投标人填写）</w:t>
      </w: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（备案编号：（由投标人填写）</w:t>
      </w: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（项目编号：（由投标人填写）</w:t>
      </w: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（所投采购包：（由投标人填写）</w:t>
      </w:r>
    </w:p>
    <w:p w:rsidR="002E7BC2" w:rsidRDefault="002E7BC2">
      <w:pPr>
        <w:pStyle w:val="null3"/>
        <w:widowControl w:val="0"/>
        <w:spacing w:line="360" w:lineRule="auto"/>
        <w:ind w:firstLineChars="200" w:firstLine="640"/>
        <w:jc w:val="center"/>
        <w:rPr>
          <w:rFonts w:asciiTheme="minorEastAsia" w:hAnsiTheme="minorEastAsia" w:hint="default"/>
          <w:sz w:val="32"/>
          <w:szCs w:val="32"/>
        </w:rPr>
      </w:pP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投标人：（填写“全称”）</w:t>
      </w: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（由投标人填写）年（由投标人填写）月</w:t>
      </w:r>
    </w:p>
    <w:p w:rsidR="002E7BC2" w:rsidRDefault="002E7BC2">
      <w:pPr>
        <w:pStyle w:val="null3"/>
        <w:widowControl w:val="0"/>
        <w:spacing w:line="360" w:lineRule="auto"/>
        <w:ind w:firstLineChars="200" w:firstLine="480"/>
        <w:rPr>
          <w:rFonts w:asciiTheme="minorEastAsia" w:hAnsiTheme="minorEastAsia" w:hint="default"/>
          <w:sz w:val="24"/>
          <w:szCs w:val="24"/>
        </w:rPr>
      </w:pPr>
    </w:p>
    <w:p w:rsidR="002E7BC2" w:rsidRDefault="003C2B1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28"/>
          <w:szCs w:val="24"/>
        </w:rPr>
      </w:pPr>
      <w:r>
        <w:rPr>
          <w:rFonts w:asciiTheme="minorEastAsia" w:hAnsiTheme="minorEastAsia"/>
          <w:b/>
          <w:sz w:val="28"/>
          <w:szCs w:val="24"/>
        </w:rPr>
        <w:lastRenderedPageBreak/>
        <w:t>索引</w:t>
      </w:r>
    </w:p>
    <w:p w:rsidR="002E7BC2" w:rsidRDefault="002E7BC2">
      <w:pPr>
        <w:pStyle w:val="null3"/>
        <w:widowControl w:val="0"/>
        <w:spacing w:line="360" w:lineRule="auto"/>
        <w:ind w:firstLineChars="200" w:firstLine="480"/>
        <w:rPr>
          <w:rFonts w:asciiTheme="minorEastAsia" w:hAnsiTheme="minorEastAsia" w:hint="default"/>
          <w:sz w:val="24"/>
          <w:szCs w:val="24"/>
        </w:rPr>
      </w:pP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一、投标函</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二、投标人的资格及资信证明文件</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三、投标保证金</w:t>
      </w:r>
    </w:p>
    <w:p w:rsidR="002E7BC2" w:rsidRDefault="002E7BC2">
      <w:pPr>
        <w:pStyle w:val="null3"/>
        <w:widowControl w:val="0"/>
        <w:spacing w:line="360" w:lineRule="auto"/>
        <w:ind w:firstLineChars="200" w:firstLine="480"/>
        <w:rPr>
          <w:rFonts w:asciiTheme="minorEastAsia" w:hAnsiTheme="minorEastAsia" w:hint="default"/>
          <w:sz w:val="24"/>
          <w:szCs w:val="24"/>
        </w:rPr>
      </w:pP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资格及资信证明部分中不得出现报价部分的全部或部分的投标报价信息（或组成资料），否则资格审查不合格。（联合体协议及分包意向协议中的比例规定，不适用本条款）</w:t>
      </w:r>
    </w:p>
    <w:p w:rsidR="002E7BC2" w:rsidRDefault="002E7BC2">
      <w:pPr>
        <w:pStyle w:val="null3"/>
        <w:widowControl w:val="0"/>
        <w:spacing w:line="360" w:lineRule="auto"/>
        <w:ind w:firstLineChars="200" w:firstLine="480"/>
        <w:rPr>
          <w:rFonts w:asciiTheme="minorEastAsia" w:hAnsiTheme="minorEastAsia" w:hint="default"/>
          <w:sz w:val="24"/>
          <w:szCs w:val="24"/>
        </w:rPr>
      </w:pPr>
    </w:p>
    <w:p w:rsidR="002E7BC2" w:rsidRDefault="003C2B1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一、投标函</w:t>
      </w:r>
    </w:p>
    <w:p w:rsidR="002E7BC2" w:rsidRDefault="003C2B12">
      <w:pPr>
        <w:pStyle w:val="null3"/>
        <w:widowControl w:val="0"/>
        <w:spacing w:line="360" w:lineRule="auto"/>
        <w:rPr>
          <w:rFonts w:asciiTheme="minorEastAsia" w:hAnsiTheme="minorEastAsia" w:hint="default"/>
          <w:sz w:val="24"/>
          <w:szCs w:val="24"/>
        </w:rPr>
      </w:pPr>
      <w:r>
        <w:rPr>
          <w:rFonts w:asciiTheme="minorEastAsia" w:hAnsiTheme="minorEastAsia"/>
          <w:sz w:val="24"/>
          <w:szCs w:val="24"/>
        </w:rPr>
        <w:t>致：（采购人或采购代理机构）</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兹收到贵单位关于（填写“项目名称”）项目（项目编号：　　　　　）的投标邀请，本投标人代表（填写“全名”）已获得我方正式授权并代表投标人（填写“全称”）参加投标，并提交电子投标文件。我方提交的全部电子投标文件由下述部分组成：</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（1）资格及资信证明部分</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①投标函</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②投标人的资格及资信证明文件</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③投标保证金</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（2）报价部分</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①开标一览表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②投标分项报价表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③招标文件规定的价格扣除证明材料（若有）</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④招标文件规定的加分证明材料（若有）</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（3）技术商务部分</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①标的说明一览表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②技术和服务要求响应表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③商务条件响应表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④投标人提交的其他资料（若有）</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根据本函，本投标人代表宣布我方保证遵守招标文件的全部规定，同时：</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1、确认：</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1.1所投采购包的投标报价详见“开标一览表”及“投标分项报价表”。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1.2我方已详细审查全部招标文件[包括但不限于：有关附件（若有）、澄清或修改（若有）等]，并自行承担因对全部招标文件理解不正确或误解而产生的相应后果和责任。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2、承诺及声明：</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2.1我方具备招标文件第一章载明的“投标人的资格要求”且符合招标文件第三章载明的“二、投标人”之规定，否则投标无效。</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2.2我方提交的电子投标文件各组成部分的全部内容及资料是不可割离且真实、有效、准确、完整和不具有任何误导性的，否则产生不利后果由我方承担责任。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lastRenderedPageBreak/>
        <w:t>2.3我方提供的标的价格不高于同期市场价格，否则产生不利后果由我方承担责任。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2.4投标保证金：若出现招标文件第三章规定的不予退还情形，同意贵单位不予退还。</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2.5投标有效期：按照招标文件第三章规定执行，并在招标文件第二章载明的期限内保持有效。</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2.6若中标，将按照招标文件、我方电子投标文件及政府采购合同履行责任和义务。</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2.7若贵单位要求，我方同意提供与本项目投标有关的一切资料、数据或文件，并完全理解贵单位不一定要接受最低的投标报价或收到的任何投标。</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2.8我方承诺电子投标文件所提供的全部资料真实可靠，并接受评标委员会、采购人、采购代理机构、监管部门进一步审查其中任何资料真实性的要求。</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2.9除招标文件另有规定外，对于贵单位按照下述联络方式发出的任何信息或通知，均视为我方已收悉前述信息或通知的全部内容：</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xml:space="preserve">通信地址：             </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t xml:space="preserve">                          </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xml:space="preserve">邮编：             </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t xml:space="preserve">                             </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联系方法：（包括但不限于：联系人、联系电话、手机、传真、电子邮箱等）</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投标人：（全称并加盖单位公章）</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日期：    年   月   日</w:t>
      </w:r>
    </w:p>
    <w:p w:rsidR="002E7BC2" w:rsidRDefault="002E7BC2">
      <w:pPr>
        <w:pStyle w:val="null3"/>
        <w:widowControl w:val="0"/>
        <w:spacing w:line="360" w:lineRule="auto"/>
        <w:ind w:firstLineChars="200" w:firstLine="480"/>
        <w:rPr>
          <w:rFonts w:asciiTheme="minorEastAsia" w:hAnsiTheme="minorEastAsia" w:hint="default"/>
          <w:sz w:val="24"/>
          <w:szCs w:val="24"/>
        </w:rPr>
      </w:pPr>
    </w:p>
    <w:p w:rsidR="002E7BC2" w:rsidRDefault="003C2B12">
      <w:pPr>
        <w:pStyle w:val="null3"/>
        <w:widowControl w:val="0"/>
        <w:spacing w:line="360" w:lineRule="auto"/>
        <w:ind w:firstLineChars="200" w:firstLine="480"/>
        <w:rPr>
          <w:rFonts w:asciiTheme="minorEastAsia" w:hAnsiTheme="minorEastAsia" w:hint="default"/>
          <w:sz w:val="24"/>
          <w:szCs w:val="24"/>
        </w:rPr>
        <w:sectPr w:rsidR="002E7BC2">
          <w:footerReference w:type="default" r:id="rId12"/>
          <w:footerReference w:type="first" r:id="rId13"/>
          <w:pgSz w:w="11906" w:h="16838"/>
          <w:pgMar w:top="1418" w:right="1418" w:bottom="1418" w:left="1418" w:header="851" w:footer="992" w:gutter="0"/>
          <w:cols w:space="425"/>
          <w:docGrid w:type="lines" w:linePitch="312"/>
        </w:sect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二、投标人的资格及资信证明文件</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t>二-1单位授权书（若有）</w:t>
      </w:r>
    </w:p>
    <w:p w:rsidR="002E7BC2" w:rsidRDefault="003C2B12">
      <w:pPr>
        <w:pStyle w:val="null3"/>
        <w:widowControl w:val="0"/>
        <w:spacing w:line="360" w:lineRule="auto"/>
        <w:rPr>
          <w:rFonts w:asciiTheme="minorEastAsia" w:hAnsiTheme="minorEastAsia" w:hint="default"/>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我方的单位负责人</w:t>
      </w:r>
      <w:r>
        <w:rPr>
          <w:rFonts w:asciiTheme="minorEastAsia" w:hAnsiTheme="minorEastAsia"/>
          <w:sz w:val="24"/>
          <w:szCs w:val="24"/>
          <w:u w:val="single"/>
        </w:rPr>
        <w:t>（填写“单位负责人全名”）</w:t>
      </w:r>
      <w:r>
        <w:rPr>
          <w:rFonts w:asciiTheme="minorEastAsia" w:hAnsiTheme="minorEastAsia"/>
          <w:sz w:val="24"/>
          <w:szCs w:val="24"/>
        </w:rPr>
        <w:t>授权</w:t>
      </w:r>
      <w:r>
        <w:rPr>
          <w:rFonts w:asciiTheme="minorEastAsia" w:hAnsiTheme="minorEastAsia"/>
          <w:sz w:val="24"/>
          <w:szCs w:val="24"/>
          <w:u w:val="single"/>
        </w:rPr>
        <w:t>（填写“投标人代表全名”）</w:t>
      </w:r>
      <w:r>
        <w:rPr>
          <w:rFonts w:asciiTheme="minorEastAsia" w:hAnsiTheme="minorEastAsia"/>
          <w:sz w:val="24"/>
          <w:szCs w:val="24"/>
        </w:rPr>
        <w:t>为投标人代表，代表我方参加</w:t>
      </w:r>
      <w:r>
        <w:rPr>
          <w:rFonts w:asciiTheme="minorEastAsia" w:hAnsiTheme="minorEastAsia"/>
          <w:sz w:val="24"/>
          <w:szCs w:val="24"/>
          <w:u w:val="single"/>
        </w:rPr>
        <w:t>（填写“项目名称”）</w:t>
      </w:r>
      <w:r>
        <w:rPr>
          <w:rFonts w:asciiTheme="minorEastAsia" w:hAnsiTheme="minorEastAsia"/>
          <w:sz w:val="24"/>
          <w:szCs w:val="24"/>
        </w:rPr>
        <w:t>项目（项目编号：</w:t>
      </w:r>
      <w:r>
        <w:rPr>
          <w:rFonts w:asciiTheme="minorEastAsia" w:hAnsiTheme="minorEastAsia"/>
          <w:sz w:val="24"/>
          <w:szCs w:val="24"/>
          <w:u w:val="single"/>
        </w:rPr>
        <w:t xml:space="preserve">　　　　　</w:t>
      </w:r>
      <w:r>
        <w:rPr>
          <w:rFonts w:asciiTheme="minorEastAsia" w:hAnsiTheme="minorEastAsia"/>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投标人代表无转委权。特此授权。</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（以下无正文）</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单位负责人：</w:t>
      </w:r>
      <w:r>
        <w:rPr>
          <w:rFonts w:asciiTheme="minorEastAsia" w:hAnsiTheme="minorEastAsia"/>
          <w:sz w:val="24"/>
          <w:szCs w:val="24"/>
          <w:u w:val="single"/>
        </w:rPr>
        <w:t xml:space="preserve">　　　　　</w:t>
      </w:r>
      <w:r>
        <w:rPr>
          <w:rFonts w:asciiTheme="minorEastAsia" w:hAnsiTheme="minorEastAsia"/>
          <w:sz w:val="24"/>
          <w:szCs w:val="24"/>
        </w:rPr>
        <w:t>身份证号：</w:t>
      </w:r>
      <w:r>
        <w:rPr>
          <w:rFonts w:asciiTheme="minorEastAsia" w:hAnsiTheme="minorEastAsia"/>
          <w:sz w:val="24"/>
          <w:szCs w:val="24"/>
          <w:u w:val="single"/>
        </w:rPr>
        <w:t xml:space="preserve">　　　　　</w:t>
      </w:r>
      <w:r>
        <w:rPr>
          <w:rFonts w:asciiTheme="minorEastAsia" w:hAnsiTheme="minorEastAsia"/>
          <w:sz w:val="24"/>
          <w:szCs w:val="24"/>
        </w:rPr>
        <w:t>手机：</w:t>
      </w:r>
      <w:r>
        <w:rPr>
          <w:rFonts w:asciiTheme="minorEastAsia" w:hAnsiTheme="minorEastAsia"/>
          <w:sz w:val="24"/>
          <w:szCs w:val="24"/>
          <w:u w:val="single"/>
        </w:rPr>
        <w:t xml:space="preserve">　　　　　</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投标人代表：</w:t>
      </w:r>
      <w:r>
        <w:rPr>
          <w:rFonts w:asciiTheme="minorEastAsia" w:hAnsiTheme="minorEastAsia"/>
          <w:sz w:val="24"/>
          <w:szCs w:val="24"/>
          <w:u w:val="single"/>
        </w:rPr>
        <w:t xml:space="preserve">　　　　　</w:t>
      </w:r>
      <w:r>
        <w:rPr>
          <w:rFonts w:asciiTheme="minorEastAsia" w:hAnsiTheme="minorEastAsia"/>
          <w:sz w:val="24"/>
          <w:szCs w:val="24"/>
        </w:rPr>
        <w:t>身份证号：</w:t>
      </w:r>
      <w:r>
        <w:rPr>
          <w:rFonts w:asciiTheme="minorEastAsia" w:hAnsiTheme="minorEastAsia"/>
          <w:sz w:val="24"/>
          <w:szCs w:val="24"/>
          <w:u w:val="single"/>
        </w:rPr>
        <w:t xml:space="preserve">　　　　　</w:t>
      </w:r>
      <w:r>
        <w:rPr>
          <w:rFonts w:asciiTheme="minorEastAsia" w:hAnsiTheme="minorEastAsia"/>
          <w:sz w:val="24"/>
          <w:szCs w:val="24"/>
        </w:rPr>
        <w:t>手机：</w:t>
      </w:r>
      <w:r>
        <w:rPr>
          <w:rFonts w:asciiTheme="minorEastAsia" w:hAnsiTheme="minorEastAsia"/>
          <w:sz w:val="24"/>
          <w:szCs w:val="24"/>
          <w:u w:val="single"/>
        </w:rPr>
        <w:t xml:space="preserve">　　　　　</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授权方</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单位负责人签字或盖章：</w:t>
      </w:r>
      <w:r>
        <w:rPr>
          <w:rFonts w:asciiTheme="minorEastAsia" w:hAnsiTheme="minorEastAsia"/>
          <w:sz w:val="24"/>
          <w:szCs w:val="24"/>
          <w:u w:val="single"/>
        </w:rPr>
        <w:t xml:space="preserve">　　　　　</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接受授权方</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供应商代表签字</w:t>
      </w:r>
      <w:r>
        <w:rPr>
          <w:rFonts w:asciiTheme="minorEastAsia" w:hAnsiTheme="minorEastAsia"/>
          <w:sz w:val="24"/>
          <w:szCs w:val="24"/>
          <w:u w:val="single"/>
        </w:rPr>
        <w:t xml:space="preserve">　　            　　　</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签署日期： 年 月 日</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附：单位负责人、投标人代表的身份证正反面复印件</w:t>
      </w:r>
    </w:p>
    <w:p w:rsidR="002E7BC2" w:rsidRDefault="002E7BC2">
      <w:pPr>
        <w:pStyle w:val="null3"/>
        <w:widowControl w:val="0"/>
        <w:spacing w:line="360" w:lineRule="auto"/>
        <w:ind w:firstLineChars="200" w:firstLine="480"/>
        <w:rPr>
          <w:rFonts w:asciiTheme="minorEastAsia" w:hAnsiTheme="minorEastAsia" w:hint="default"/>
          <w:sz w:val="24"/>
          <w:szCs w:val="24"/>
        </w:rPr>
      </w:pPr>
    </w:p>
    <w:p w:rsidR="002E7BC2" w:rsidRDefault="002E7BC2">
      <w:pPr>
        <w:pStyle w:val="null3"/>
        <w:widowControl w:val="0"/>
        <w:pBdr>
          <w:top w:val="dashed" w:sz="4" w:space="0" w:color="000000"/>
          <w:left w:val="dashed" w:sz="4" w:space="0" w:color="000000"/>
          <w:bottom w:val="dashed" w:sz="4" w:space="0" w:color="000000"/>
          <w:right w:val="dashed" w:sz="4" w:space="0" w:color="000000"/>
        </w:pBdr>
        <w:spacing w:line="360" w:lineRule="auto"/>
        <w:ind w:firstLineChars="200" w:firstLine="480"/>
        <w:jc w:val="center"/>
        <w:rPr>
          <w:rFonts w:asciiTheme="minorEastAsia" w:hAnsiTheme="minorEastAsia" w:hint="default"/>
          <w:sz w:val="24"/>
          <w:szCs w:val="24"/>
        </w:rPr>
      </w:pP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要求：真实有效且内容完整、清晰、整洁。</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1、企业（银行、保险、石油石化、电力、电信等行业除外）、事业单位和社会团体法人的“单位负责人”指法定代表人，即与实际提交的“营业执照等证明文件”载明的一致。</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lastRenderedPageBreak/>
        <w:t>3、投标人（自然人除外）：若投标人代表为单位授权的委托代理人，应提供本授权书；若投标人代表为单位负责人，应在此项下提交其身份证正反面复印件，可不提供本授权书。</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4、投标人为自然人的，可不填写本授权书。</w:t>
      </w:r>
    </w:p>
    <w:p w:rsidR="002E7BC2" w:rsidRDefault="003C2B1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二-2营业执照等证明文件</w:t>
      </w:r>
    </w:p>
    <w:p w:rsidR="002E7BC2" w:rsidRDefault="003C2B12">
      <w:pPr>
        <w:pStyle w:val="null3"/>
        <w:widowControl w:val="0"/>
        <w:spacing w:line="360" w:lineRule="auto"/>
        <w:rPr>
          <w:rFonts w:asciiTheme="minorEastAsia" w:hAnsiTheme="minorEastAsia" w:hint="default"/>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）投标人为法人（包括企业、事业单位和社会团体）的</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签发的我方统一社会信用代码（请填写法人的具体证照名称）复印件，该证明材料真实有效，否则我方负全部责任。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）投标人为非法人（包括其他组织、自然人）的</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签发的我方（请填写非自然人的非法人的具体证照名称）复印件，该证明材料真实有效，否则我方负全部责任。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签发的我方（请填写自然人的身份证件名称）复印件，该证明材料真实有效，否则我方负全部责任。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1、请投标人按照实际情况编制填写，在相应的（）中打“√”并选择相应的“□”（若有）后，再按照本格式的要求提供相应证明材料的复印件。</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日期：</w:t>
      </w:r>
      <w:r>
        <w:rPr>
          <w:rFonts w:asciiTheme="minorEastAsia" w:hAnsiTheme="minorEastAsia"/>
          <w:sz w:val="24"/>
          <w:szCs w:val="24"/>
          <w:u w:val="single"/>
        </w:rPr>
        <w:t xml:space="preserve">　　年　　月　　日</w:t>
      </w:r>
    </w:p>
    <w:p w:rsidR="002E7BC2" w:rsidRDefault="003C2B1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二-3财务状况报告（财务报告、或资信证明）</w:t>
      </w:r>
    </w:p>
    <w:p w:rsidR="002E7BC2" w:rsidRDefault="003C2B12">
      <w:pPr>
        <w:pStyle w:val="null3"/>
        <w:widowControl w:val="0"/>
        <w:spacing w:line="360" w:lineRule="auto"/>
        <w:rPr>
          <w:rFonts w:asciiTheme="minorEastAsia" w:hAnsiTheme="minorEastAsia" w:hint="default"/>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）投标人提供财务报告的</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□企业适用：现附上我方</w:t>
      </w:r>
      <w:r>
        <w:rPr>
          <w:rFonts w:asciiTheme="minorEastAsia" w:hAnsiTheme="minorEastAsia"/>
          <w:sz w:val="24"/>
          <w:szCs w:val="24"/>
          <w:u w:val="single"/>
        </w:rPr>
        <w:t>（填写“具体的年度、或半年度、季度”）</w:t>
      </w:r>
      <w:r>
        <w:rPr>
          <w:rFonts w:asciiTheme="minorEastAsia" w:hAnsiTheme="minorEastAsia"/>
          <w:sz w:val="24"/>
          <w:szCs w:val="24"/>
        </w:rPr>
        <w:t>财务报告复印件，包括资产负债表、利润表、现金流量表、所有者权益变动表（若有）及其附注（若有）、会计师事务所营业执照和注册会计师资格证书，上述证明材料真实有效，否则我方负全部责任。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□事业单位适用：现附上我方</w:t>
      </w:r>
      <w:r>
        <w:rPr>
          <w:rFonts w:asciiTheme="minorEastAsia" w:hAnsiTheme="minorEastAsia"/>
          <w:sz w:val="24"/>
          <w:szCs w:val="24"/>
          <w:u w:val="single"/>
        </w:rPr>
        <w:t>（填写“具体的年度、或半年度、或季度”）</w:t>
      </w:r>
      <w:r>
        <w:rPr>
          <w:rFonts w:asciiTheme="minorEastAsia" w:hAnsiTheme="minorEastAsia"/>
          <w:sz w:val="24"/>
          <w:szCs w:val="24"/>
        </w:rPr>
        <w:t>财务报告复印件，包括资产负债表、收入支出表（或收入费用表）、财政补助收入支出表（若有）、会计师事务所营业执照和注册会计师资格证书，上述证明材料真实有效，否则我方负全部责任。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□社会团体、民办非企适用：现附上我方</w:t>
      </w:r>
      <w:r>
        <w:rPr>
          <w:rFonts w:asciiTheme="minorEastAsia" w:hAnsiTheme="minorEastAsia"/>
          <w:sz w:val="24"/>
          <w:szCs w:val="24"/>
          <w:u w:val="single"/>
        </w:rPr>
        <w:t>（填写“具体的年度、或半年度、或季度”）</w:t>
      </w:r>
      <w:r>
        <w:rPr>
          <w:rFonts w:asciiTheme="minorEastAsia" w:hAnsiTheme="minorEastAsia"/>
          <w:sz w:val="24"/>
          <w:szCs w:val="24"/>
        </w:rPr>
        <w:t>财务报告复印件，包括资产负债表、业务活动表、现金流量表、会计师事务所营业执照和注册会计师资格证书，上述证明材料真实有效，否则我方负全部责任。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）投标人提供资信证明的</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□非自然人适用（包括企业、事业单位、社会团体和其他组织）：现附上我方银行：</w:t>
      </w:r>
      <w:r>
        <w:rPr>
          <w:rFonts w:asciiTheme="minorEastAsia" w:hAnsiTheme="minorEastAsia"/>
          <w:sz w:val="24"/>
          <w:szCs w:val="24"/>
          <w:u w:val="single"/>
        </w:rPr>
        <w:t>（填写“开户银行全称”）</w:t>
      </w:r>
      <w:r>
        <w:rPr>
          <w:rFonts w:asciiTheme="minorEastAsia" w:hAnsiTheme="minorEastAsia"/>
          <w:sz w:val="24"/>
          <w:szCs w:val="24"/>
        </w:rPr>
        <w:t>出具的资信证明复印件，上述证明材料真实有效，否则我方负全部责任。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□自然人适用：现附上我方银行</w:t>
      </w:r>
      <w:r>
        <w:rPr>
          <w:rFonts w:asciiTheme="minorEastAsia" w:hAnsiTheme="minorEastAsia"/>
          <w:sz w:val="24"/>
          <w:szCs w:val="24"/>
          <w:u w:val="single"/>
        </w:rPr>
        <w:t>：（填写自然人的“个人账户的开户银行全称”）</w:t>
      </w:r>
      <w:r>
        <w:rPr>
          <w:rFonts w:asciiTheme="minorEastAsia" w:hAnsiTheme="minorEastAsia"/>
          <w:sz w:val="24"/>
          <w:szCs w:val="24"/>
        </w:rPr>
        <w:t>出具的资信证明复印件，上述证明材料真实有效，否则我方负全部责任。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1、请投标人按照实际情况编制填写，在相应的（）中打“√”并选择相应的“□”（若有）后，再按照本格式的要求提供相应证明材料的复印件。</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2、投标人提供的财务报告复印件（成立年限按照投标截止时间推算）应符合下列规定：</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2.1成立年限满1年及以上的投标人，提供经审计的招标文件规定的年度财务报告。</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2.2成立年限满半年但不足1年的投标人，提供该半年度中任一季度的季度财务报告或该半年度的半年度财务报告。</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※无法按照本格式第2.1、2.2条规定提供财务报告复印件的投标人（包括但不限于：成立年限满1年及以上的投标人、成立年限满半年但不足1年的投标人、成立年限</w:t>
      </w:r>
      <w:r>
        <w:rPr>
          <w:rFonts w:asciiTheme="minorEastAsia" w:hAnsiTheme="minorEastAsia"/>
          <w:sz w:val="24"/>
          <w:szCs w:val="24"/>
        </w:rPr>
        <w:lastRenderedPageBreak/>
        <w:t>不足半年的投标人），应按照本格式的要求选择提供资信证明复印件。</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日期：</w:t>
      </w:r>
      <w:r>
        <w:rPr>
          <w:rFonts w:asciiTheme="minorEastAsia" w:hAnsiTheme="minorEastAsia"/>
          <w:sz w:val="24"/>
          <w:szCs w:val="24"/>
          <w:u w:val="single"/>
        </w:rPr>
        <w:t xml:space="preserve">　　年　　月　　日</w:t>
      </w:r>
    </w:p>
    <w:p w:rsidR="002E7BC2" w:rsidRDefault="003C2B1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二-4依法缴纳税收证明材料</w:t>
      </w:r>
    </w:p>
    <w:p w:rsidR="002E7BC2" w:rsidRDefault="003C2B12">
      <w:pPr>
        <w:pStyle w:val="null3"/>
        <w:widowControl w:val="0"/>
        <w:spacing w:line="360" w:lineRule="auto"/>
        <w:rPr>
          <w:rFonts w:asciiTheme="minorEastAsia" w:hAnsiTheme="minorEastAsia" w:hint="default"/>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1、依法缴纳税收的投标人</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）法人（包括企业、事业单位和社会团体）的</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现附上自</w:t>
      </w:r>
      <w:r>
        <w:rPr>
          <w:rFonts w:asciiTheme="minorEastAsia" w:hAnsiTheme="minorEastAsia"/>
          <w:sz w:val="24"/>
          <w:szCs w:val="24"/>
          <w:u w:val="single"/>
        </w:rPr>
        <w:t xml:space="preserve">　　年　　月　　日</w:t>
      </w:r>
      <w:r>
        <w:rPr>
          <w:rFonts w:asciiTheme="minorEastAsia" w:hAnsiTheme="minorEastAsia"/>
          <w:sz w:val="24"/>
          <w:szCs w:val="24"/>
        </w:rPr>
        <w:t>至</w:t>
      </w:r>
      <w:r>
        <w:rPr>
          <w:rFonts w:asciiTheme="minorEastAsia" w:hAnsiTheme="minorEastAsia"/>
          <w:sz w:val="24"/>
          <w:szCs w:val="24"/>
          <w:u w:val="single"/>
        </w:rPr>
        <w:t xml:space="preserve">　　年　　月　　日</w:t>
      </w:r>
      <w:r>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）非法人（包括其他组织、自然人）的</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现附上自</w:t>
      </w:r>
      <w:r>
        <w:rPr>
          <w:rFonts w:asciiTheme="minorEastAsia" w:hAnsiTheme="minorEastAsia"/>
          <w:sz w:val="24"/>
          <w:szCs w:val="24"/>
          <w:u w:val="single"/>
        </w:rPr>
        <w:t xml:space="preserve">　　年　　月　　日</w:t>
      </w:r>
      <w:r>
        <w:rPr>
          <w:rFonts w:asciiTheme="minorEastAsia" w:hAnsiTheme="minorEastAsia"/>
          <w:sz w:val="24"/>
          <w:szCs w:val="24"/>
        </w:rPr>
        <w:t>至</w:t>
      </w:r>
      <w:r>
        <w:rPr>
          <w:rFonts w:asciiTheme="minorEastAsia" w:hAnsiTheme="minorEastAsia"/>
          <w:sz w:val="24"/>
          <w:szCs w:val="24"/>
          <w:u w:val="single"/>
        </w:rPr>
        <w:t xml:space="preserve">　　年　　月　　日</w:t>
      </w:r>
      <w:r>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2、依法免税的投标人</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）现附上我方依法免税的证明材料复印件，上述证明材料真实有效，否则我方负全部责任。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1、请投标人按照实际情况编制填写，在相应的（）中打“√”，并按照本格式的要求提供相应证明材料的复印件。</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2、投标人提供的税收缴纳凭据复印件应符合下列规定：</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2.1投标截止时间前（不含投标截止时间的当月）已依法缴纳税收的投标人，提供投标截止时间前六个月（不含投标截止时间的当月）中任一月份的税收缴纳凭据复印件。</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2.2投标截止时间的当月成立的投标人，视同满足本项资格条件要求。</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3、若为依法免税范围的投标人，提供依法免税证明材料的，视同满足本项资格条件要求。</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日期：</w:t>
      </w:r>
      <w:r>
        <w:rPr>
          <w:rFonts w:asciiTheme="minorEastAsia" w:hAnsiTheme="minorEastAsia"/>
          <w:sz w:val="24"/>
          <w:szCs w:val="24"/>
          <w:u w:val="single"/>
        </w:rPr>
        <w:t xml:space="preserve">　　年　　月　　日</w:t>
      </w:r>
    </w:p>
    <w:p w:rsidR="002E7BC2" w:rsidRDefault="003C2B1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二-5依法缴纳社会保障资金证明材料</w:t>
      </w:r>
    </w:p>
    <w:p w:rsidR="002E7BC2" w:rsidRDefault="003C2B12">
      <w:pPr>
        <w:pStyle w:val="null3"/>
        <w:widowControl w:val="0"/>
        <w:spacing w:line="360" w:lineRule="auto"/>
        <w:rPr>
          <w:rFonts w:asciiTheme="minorEastAsia" w:hAnsiTheme="minorEastAsia" w:hint="default"/>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1、依法缴纳社会保障资金的投标人</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）法人（包括企业、事业单位和社会团体）的</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现附上自</w:t>
      </w:r>
      <w:r>
        <w:rPr>
          <w:rFonts w:asciiTheme="minorEastAsia" w:hAnsiTheme="minorEastAsia"/>
          <w:sz w:val="24"/>
          <w:szCs w:val="24"/>
          <w:u w:val="single"/>
        </w:rPr>
        <w:t xml:space="preserve">　　年　　月　　日</w:t>
      </w:r>
      <w:r>
        <w:rPr>
          <w:rFonts w:asciiTheme="minorEastAsia" w:hAnsiTheme="minorEastAsia"/>
          <w:sz w:val="24"/>
          <w:szCs w:val="24"/>
        </w:rPr>
        <w:t>至</w:t>
      </w:r>
      <w:r>
        <w:rPr>
          <w:rFonts w:asciiTheme="minorEastAsia" w:hAnsiTheme="minorEastAsia"/>
          <w:sz w:val="24"/>
          <w:szCs w:val="24"/>
          <w:u w:val="single"/>
        </w:rPr>
        <w:t xml:space="preserve">　　年　　月　　日</w:t>
      </w:r>
      <w:r>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）非法人（包括其他组织、自然人）的</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自</w:t>
      </w:r>
      <w:r>
        <w:rPr>
          <w:rFonts w:asciiTheme="minorEastAsia" w:hAnsiTheme="minorEastAsia"/>
          <w:sz w:val="24"/>
          <w:szCs w:val="24"/>
          <w:u w:val="single"/>
        </w:rPr>
        <w:t xml:space="preserve">　　年　　月　　日</w:t>
      </w:r>
      <w:r>
        <w:rPr>
          <w:rFonts w:asciiTheme="minorEastAsia" w:hAnsiTheme="minorEastAsia"/>
          <w:sz w:val="24"/>
          <w:szCs w:val="24"/>
        </w:rPr>
        <w:t>至</w:t>
      </w:r>
      <w:r>
        <w:rPr>
          <w:rFonts w:asciiTheme="minorEastAsia" w:hAnsiTheme="minorEastAsia"/>
          <w:sz w:val="24"/>
          <w:szCs w:val="24"/>
          <w:u w:val="single"/>
        </w:rPr>
        <w:t xml:space="preserve">　　年　　月　　日</w:t>
      </w:r>
      <w:r>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2、依法不需要缴纳或暂缓缴纳社会保障资金的投标人</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）现附上我方依法不需要缴纳或暂缓缴纳社会保障资金证明材料复印件，上述证明材料真实有效，否则我方负全部责任。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1、请投标人按照实际情况编制填写，在相应的（）中打“√”，并按照本格式的要求提供相应证明材料的复印件。</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2、投标人提供的社会保障资金缴纳凭据复印件应符合下列规定：</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2.1投标截止时间前（不含投标截止时间的当月）已依法缴纳社会保障资金的投标人，提供投标截止时间前六个月（不含投标截止时间的当月）中任一月份的社会保障资金缴纳凭据复印件。</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2.2投标截止时间的当月成立的投标人，视同满足本项资格条件要求。</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3、若为依法不需要缴纳或暂缓缴纳社会保障资金的投标人，提供依法不需要缴纳或暂缓缴纳社会保障资金证明材料的，视同满足本项资格条件要求。</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日期：</w:t>
      </w:r>
      <w:r>
        <w:rPr>
          <w:rFonts w:asciiTheme="minorEastAsia" w:hAnsiTheme="minorEastAsia"/>
          <w:sz w:val="24"/>
          <w:szCs w:val="24"/>
          <w:u w:val="single"/>
        </w:rPr>
        <w:t xml:space="preserve">　　年　　月　　日</w:t>
      </w:r>
    </w:p>
    <w:p w:rsidR="002E7BC2" w:rsidRDefault="003C2B1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二-6具备履行合同所必需设备和专业技术能力的声明函（若有）</w:t>
      </w:r>
    </w:p>
    <w:p w:rsidR="002E7BC2" w:rsidRDefault="002E7BC2">
      <w:pPr>
        <w:pStyle w:val="null3"/>
        <w:widowControl w:val="0"/>
        <w:spacing w:line="360" w:lineRule="auto"/>
        <w:rPr>
          <w:rFonts w:asciiTheme="minorEastAsia" w:hAnsiTheme="minorEastAsia" w:hint="default"/>
          <w:sz w:val="24"/>
          <w:szCs w:val="24"/>
        </w:rPr>
      </w:pPr>
    </w:p>
    <w:p w:rsidR="002E7BC2" w:rsidRDefault="003C2B12">
      <w:pPr>
        <w:pStyle w:val="null3"/>
        <w:widowControl w:val="0"/>
        <w:spacing w:line="360" w:lineRule="auto"/>
        <w:rPr>
          <w:rFonts w:asciiTheme="minorEastAsia" w:hAnsiTheme="minorEastAsia" w:hint="default"/>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我方具备履行合同所必需的设备和专业技术能力，否则产生不利后果由我方承担责任。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特此声明。</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1、招标文件未要求投标人提供“具备履行合同所必需的设备和专业技术能力专项证明材料”的，投标人应提供本声明函。</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2、招标文件要求投标人提供“具备履行合同所必需的设备和专业技术能力专项证明材料”的，投标人可不提供本声明函。</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3、请投标人根据实际情况如实声明，否则视为提供虚假材料。</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日期：</w:t>
      </w:r>
      <w:r>
        <w:rPr>
          <w:rFonts w:asciiTheme="minorEastAsia" w:hAnsiTheme="minorEastAsia"/>
          <w:sz w:val="24"/>
          <w:szCs w:val="24"/>
          <w:u w:val="single"/>
        </w:rPr>
        <w:t xml:space="preserve">　　年　　月　　日</w:t>
      </w:r>
    </w:p>
    <w:p w:rsidR="002E7BC2" w:rsidRDefault="003C2B1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二-7参加采购活动前三年内在经营活动中没有重大违法记录书面声明</w:t>
      </w:r>
    </w:p>
    <w:p w:rsidR="002E7BC2" w:rsidRDefault="002E7BC2">
      <w:pPr>
        <w:pStyle w:val="null3"/>
        <w:widowControl w:val="0"/>
        <w:spacing w:line="360" w:lineRule="auto"/>
        <w:rPr>
          <w:rFonts w:asciiTheme="minorEastAsia" w:hAnsiTheme="minorEastAsia" w:hint="default"/>
          <w:sz w:val="24"/>
          <w:szCs w:val="24"/>
        </w:rPr>
      </w:pPr>
    </w:p>
    <w:p w:rsidR="002E7BC2" w:rsidRDefault="003C2B12">
      <w:pPr>
        <w:pStyle w:val="null3"/>
        <w:widowControl w:val="0"/>
        <w:spacing w:line="360" w:lineRule="auto"/>
        <w:rPr>
          <w:rFonts w:asciiTheme="minorEastAsia" w:hAnsiTheme="minorEastAsia" w:hint="default"/>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特此声明。</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请投标人根据实际情况如实声明，否则视为提供虚假材料。</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日期：</w:t>
      </w:r>
      <w:r>
        <w:rPr>
          <w:rFonts w:asciiTheme="minorEastAsia" w:hAnsiTheme="minorEastAsia"/>
          <w:sz w:val="24"/>
          <w:szCs w:val="24"/>
          <w:u w:val="single"/>
        </w:rPr>
        <w:t xml:space="preserve">　　年　　月　　日</w:t>
      </w:r>
    </w:p>
    <w:p w:rsidR="002E7BC2" w:rsidRDefault="003C2B1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r>
        <w:rPr>
          <w:rFonts w:asciiTheme="minorEastAsia" w:hAnsiTheme="minorEastAsia"/>
          <w:sz w:val="24"/>
          <w:szCs w:val="24"/>
        </w:rPr>
        <w:t xml:space="preserve"> </w:t>
      </w:r>
    </w:p>
    <w:p w:rsidR="002E7BC2" w:rsidRDefault="002E7BC2">
      <w:pPr>
        <w:pStyle w:val="null3"/>
        <w:widowControl w:val="0"/>
        <w:spacing w:line="360" w:lineRule="auto"/>
        <w:ind w:firstLineChars="200" w:firstLine="480"/>
        <w:rPr>
          <w:rFonts w:asciiTheme="minorEastAsia" w:hAnsiTheme="minorEastAsia" w:hint="default"/>
          <w:sz w:val="24"/>
          <w:szCs w:val="24"/>
        </w:rPr>
        <w:sectPr w:rsidR="002E7BC2">
          <w:type w:val="continuous"/>
          <w:pgSz w:w="11906" w:h="16838"/>
          <w:pgMar w:top="1418" w:right="1418" w:bottom="1418" w:left="1418" w:header="851" w:footer="992" w:gutter="0"/>
          <w:cols w:space="425"/>
          <w:docGrid w:type="lines" w:linePitch="312"/>
        </w:sectPr>
      </w:pP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二-8信用记录查询提示</w:t>
      </w:r>
    </w:p>
    <w:p w:rsidR="002E7BC2" w:rsidRDefault="002E7BC2">
      <w:pPr>
        <w:pStyle w:val="null3"/>
        <w:widowControl w:val="0"/>
        <w:spacing w:line="360" w:lineRule="auto"/>
        <w:ind w:firstLineChars="200" w:firstLine="480"/>
        <w:rPr>
          <w:rFonts w:asciiTheme="minorEastAsia" w:hAnsiTheme="minorEastAsia" w:hint="default"/>
          <w:sz w:val="24"/>
          <w:szCs w:val="24"/>
        </w:rPr>
      </w:pP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1、由资格审查小组通过网站查询并打印投标人的信用记录。</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2E7BC2" w:rsidRDefault="003C2B1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二-9中小企业声明函</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t>（以资格条件落实中小企业扶持政策时适用，若有）</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t>中小企业声明函（货物）</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采购活动，提供的货物全部由符合政策要求的中小企业制造。相关企业（含联合体中的中小企业、签订分包意向协议的中小企业）的具体情况如下：</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xml:space="preserve">　　　　　</w:t>
      </w:r>
      <w:r>
        <w:rPr>
          <w:rFonts w:asciiTheme="minorEastAsia" w:hAnsiTheme="minorEastAsia"/>
          <w:sz w:val="24"/>
          <w:szCs w:val="24"/>
        </w:rPr>
        <w:t>人，营业收入为</w:t>
      </w:r>
      <w:r>
        <w:rPr>
          <w:rFonts w:asciiTheme="minorEastAsia" w:hAnsiTheme="minorEastAsia"/>
          <w:sz w:val="24"/>
          <w:szCs w:val="24"/>
          <w:u w:val="single"/>
        </w:rPr>
        <w:t xml:space="preserve">　　　　　</w:t>
      </w:r>
      <w:r>
        <w:rPr>
          <w:rFonts w:asciiTheme="minorEastAsia" w:hAnsiTheme="minorEastAsia"/>
          <w:sz w:val="24"/>
          <w:szCs w:val="24"/>
        </w:rPr>
        <w:t>万元，资产总额为</w:t>
      </w:r>
      <w:r>
        <w:rPr>
          <w:rFonts w:asciiTheme="minorEastAsia" w:hAnsiTheme="minorEastAsia"/>
          <w:sz w:val="24"/>
          <w:szCs w:val="24"/>
          <w:u w:val="single"/>
        </w:rPr>
        <w:t xml:space="preserve">　　　　　</w:t>
      </w:r>
      <w:r>
        <w:rPr>
          <w:rFonts w:asciiTheme="minorEastAsia" w:hAnsiTheme="minorEastAsia"/>
          <w:sz w:val="24"/>
          <w:szCs w:val="24"/>
        </w:rPr>
        <w:t>万元</w:t>
      </w:r>
      <w:r>
        <w:rPr>
          <w:rFonts w:asciiTheme="minorEastAsia" w:hAnsiTheme="minorEastAsia" w:cs="宋体"/>
          <w:sz w:val="24"/>
          <w:szCs w:val="24"/>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xml:space="preserve">　　　　　</w:t>
      </w:r>
      <w:r>
        <w:rPr>
          <w:rFonts w:asciiTheme="minorEastAsia" w:hAnsiTheme="minorEastAsia"/>
          <w:sz w:val="24"/>
          <w:szCs w:val="24"/>
        </w:rPr>
        <w:t>人，营业收入为</w:t>
      </w:r>
      <w:r>
        <w:rPr>
          <w:rFonts w:asciiTheme="minorEastAsia" w:hAnsiTheme="minorEastAsia"/>
          <w:sz w:val="24"/>
          <w:szCs w:val="24"/>
          <w:u w:val="single"/>
        </w:rPr>
        <w:t xml:space="preserve">　　　　　</w:t>
      </w:r>
      <w:r>
        <w:rPr>
          <w:rFonts w:asciiTheme="minorEastAsia" w:hAnsiTheme="minorEastAsia"/>
          <w:sz w:val="24"/>
          <w:szCs w:val="24"/>
        </w:rPr>
        <w:t>万元，资产总额为</w:t>
      </w:r>
      <w:r>
        <w:rPr>
          <w:rFonts w:asciiTheme="minorEastAsia" w:hAnsiTheme="minorEastAsia"/>
          <w:sz w:val="24"/>
          <w:szCs w:val="24"/>
          <w:u w:val="single"/>
        </w:rPr>
        <w:t xml:space="preserve">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本企业对上述声明内容的真实性负责。如有虚假，将依法承担相应责任。</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日期：</w:t>
      </w:r>
      <w:r>
        <w:rPr>
          <w:rFonts w:asciiTheme="minorEastAsia" w:hAnsiTheme="minorEastAsia"/>
          <w:sz w:val="24"/>
          <w:szCs w:val="24"/>
          <w:u w:val="single"/>
        </w:rPr>
        <w:t xml:space="preserve">　　年　　月　　日</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1、从业人员、营业收入、资产总额填报上一年度数据，无上一年度数据的新成立企业可不填报。</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中小企业声明函（工程、服务）</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xml:space="preserve">　　　　　</w:t>
      </w:r>
      <w:r>
        <w:rPr>
          <w:rFonts w:asciiTheme="minorEastAsia" w:hAnsiTheme="minorEastAsia"/>
          <w:sz w:val="24"/>
          <w:szCs w:val="24"/>
        </w:rPr>
        <w:t>人，营业收入为</w:t>
      </w:r>
      <w:r>
        <w:rPr>
          <w:rFonts w:asciiTheme="minorEastAsia" w:hAnsiTheme="minorEastAsia"/>
          <w:sz w:val="24"/>
          <w:szCs w:val="24"/>
          <w:u w:val="single"/>
        </w:rPr>
        <w:t xml:space="preserve">　　　　　</w:t>
      </w:r>
      <w:r>
        <w:rPr>
          <w:rFonts w:asciiTheme="minorEastAsia" w:hAnsiTheme="minorEastAsia"/>
          <w:sz w:val="24"/>
          <w:szCs w:val="24"/>
        </w:rPr>
        <w:t>万元，资产总额为</w:t>
      </w:r>
      <w:r>
        <w:rPr>
          <w:rFonts w:asciiTheme="minorEastAsia" w:hAnsiTheme="minorEastAsia"/>
          <w:sz w:val="24"/>
          <w:szCs w:val="24"/>
          <w:u w:val="single"/>
        </w:rPr>
        <w:t xml:space="preserve">　　　　　</w:t>
      </w:r>
      <w:r>
        <w:rPr>
          <w:rFonts w:asciiTheme="minorEastAsia" w:hAnsiTheme="minorEastAsia"/>
          <w:sz w:val="24"/>
          <w:szCs w:val="24"/>
        </w:rPr>
        <w:t>万元</w:t>
      </w:r>
      <w:r>
        <w:rPr>
          <w:rFonts w:asciiTheme="minorEastAsia" w:hAnsiTheme="minorEastAsia" w:cs="宋体"/>
          <w:sz w:val="24"/>
          <w:szCs w:val="24"/>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xml:space="preserve">　　　　　</w:t>
      </w:r>
      <w:r>
        <w:rPr>
          <w:rFonts w:asciiTheme="minorEastAsia" w:hAnsiTheme="minorEastAsia"/>
          <w:sz w:val="24"/>
          <w:szCs w:val="24"/>
        </w:rPr>
        <w:t>人，营业收入为</w:t>
      </w:r>
      <w:r>
        <w:rPr>
          <w:rFonts w:asciiTheme="minorEastAsia" w:hAnsiTheme="minorEastAsia"/>
          <w:sz w:val="24"/>
          <w:szCs w:val="24"/>
          <w:u w:val="single"/>
        </w:rPr>
        <w:t xml:space="preserve">　　　　　</w:t>
      </w:r>
      <w:r>
        <w:rPr>
          <w:rFonts w:asciiTheme="minorEastAsia" w:hAnsiTheme="minorEastAsia"/>
          <w:sz w:val="24"/>
          <w:szCs w:val="24"/>
        </w:rPr>
        <w:t>万元，资产总额为</w:t>
      </w:r>
      <w:r>
        <w:rPr>
          <w:rFonts w:asciiTheme="minorEastAsia" w:hAnsiTheme="minorEastAsia"/>
          <w:sz w:val="24"/>
          <w:szCs w:val="24"/>
          <w:u w:val="single"/>
        </w:rPr>
        <w:t xml:space="preserve">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本企业对上述声明内容的真实性负责。如有虚假，将依法承担相应责任。</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日期：</w:t>
      </w:r>
      <w:r>
        <w:rPr>
          <w:rFonts w:asciiTheme="minorEastAsia" w:hAnsiTheme="minorEastAsia"/>
          <w:sz w:val="24"/>
          <w:szCs w:val="24"/>
          <w:u w:val="single"/>
        </w:rPr>
        <w:t xml:space="preserve">　　年　　月　　日</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1、从业人员、营业收入、资产总额填报上一年度数据，无上一年度数据的新成立企业可不填报。</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残疾人福利性单位声明函</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t>（以资格条件落实中小企业扶持政策时适用，若有）</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）由本投标人承建的（填写“所投采购包、品目号”）工程</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）由本投标人承接的（填写“所投采购包、品目号”）服务；</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本投标人对上述声明的真实性负责。如有虚假，将依法承担相应责任。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备注：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1、请投标人按照实际情况编制填写本声明函，并在相应的（）中打“√”。</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2、若《残疾人福利性单位声明函》内容不真实，视为提供虚假材料。</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日期：</w:t>
      </w:r>
      <w:r>
        <w:rPr>
          <w:rFonts w:asciiTheme="minorEastAsia" w:hAnsiTheme="minorEastAsia"/>
          <w:sz w:val="24"/>
          <w:szCs w:val="24"/>
          <w:u w:val="single"/>
        </w:rPr>
        <w:t xml:space="preserve">　　年　　月　　日</w:t>
      </w:r>
    </w:p>
    <w:p w:rsidR="002E7BC2" w:rsidRDefault="003C2B12">
      <w:pPr>
        <w:pStyle w:val="null3"/>
        <w:widowControl w:val="0"/>
        <w:spacing w:line="360" w:lineRule="auto"/>
        <w:rPr>
          <w:rFonts w:asciiTheme="minorEastAsia" w:hAnsiTheme="minorEastAsia" w:hint="default"/>
          <w:sz w:val="24"/>
          <w:szCs w:val="24"/>
        </w:rPr>
      </w:pPr>
      <w:r>
        <w:rPr>
          <w:rFonts w:asciiTheme="minorEastAsia" w:hAnsiTheme="minorEastAsia"/>
          <w:sz w:val="24"/>
          <w:szCs w:val="24"/>
        </w:rPr>
        <w:t>附：</w:t>
      </w:r>
    </w:p>
    <w:p w:rsidR="002E7BC2" w:rsidRDefault="003C2B12">
      <w:pPr>
        <w:pStyle w:val="null3"/>
        <w:widowControl w:val="0"/>
        <w:spacing w:line="360" w:lineRule="auto"/>
        <w:ind w:firstLineChars="200" w:firstLine="482"/>
        <w:jc w:val="center"/>
        <w:rPr>
          <w:rFonts w:asciiTheme="minorEastAsia" w:hAnsiTheme="minorEastAsia" w:hint="default"/>
          <w:sz w:val="24"/>
          <w:szCs w:val="24"/>
        </w:rPr>
      </w:pPr>
      <w:r>
        <w:rPr>
          <w:rFonts w:asciiTheme="minorEastAsia" w:hAnsiTheme="minorEastAsia"/>
          <w:b/>
          <w:sz w:val="24"/>
          <w:szCs w:val="24"/>
        </w:rPr>
        <w:t>监狱企业证明材料</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rsidR="002E7BC2" w:rsidRDefault="003C2B1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二-10联合体协议（若有）</w:t>
      </w:r>
    </w:p>
    <w:p w:rsidR="002E7BC2" w:rsidRDefault="003C2B12">
      <w:pPr>
        <w:pStyle w:val="null3"/>
        <w:widowControl w:val="0"/>
        <w:spacing w:line="360" w:lineRule="auto"/>
        <w:rPr>
          <w:rFonts w:asciiTheme="minorEastAsia" w:hAnsiTheme="minorEastAsia" w:hint="default"/>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兹有</w:t>
      </w:r>
      <w:r>
        <w:rPr>
          <w:rFonts w:asciiTheme="minorEastAsia" w:hAnsiTheme="minorEastAsia"/>
          <w:sz w:val="24"/>
          <w:szCs w:val="24"/>
          <w:u w:val="single"/>
        </w:rPr>
        <w:t>（填写“联合体中各方的全称”，各方的全称之间请用“、”分割）</w:t>
      </w:r>
      <w:r>
        <w:rPr>
          <w:rFonts w:asciiTheme="minorEastAsia" w:hAnsiTheme="minorEastAsia"/>
          <w:sz w:val="24"/>
          <w:szCs w:val="24"/>
        </w:rPr>
        <w:t>自愿组成联合体，共同参加</w:t>
      </w:r>
      <w:r>
        <w:rPr>
          <w:rFonts w:asciiTheme="minorEastAsia" w:hAnsiTheme="minorEastAsia"/>
          <w:sz w:val="24"/>
          <w:szCs w:val="24"/>
          <w:u w:val="single"/>
        </w:rPr>
        <w:t>（填写“项目名称”）</w:t>
      </w:r>
      <w:r>
        <w:rPr>
          <w:rFonts w:asciiTheme="minorEastAsia" w:hAnsiTheme="minorEastAsia"/>
          <w:sz w:val="24"/>
          <w:szCs w:val="24"/>
        </w:rPr>
        <w:t>项目（项目编号：</w:t>
      </w:r>
      <w:r>
        <w:rPr>
          <w:rFonts w:asciiTheme="minorEastAsia" w:hAnsiTheme="minorEastAsia"/>
          <w:sz w:val="24"/>
          <w:szCs w:val="24"/>
          <w:u w:val="single"/>
        </w:rPr>
        <w:t xml:space="preserve">　　　　　　</w:t>
      </w:r>
      <w:r>
        <w:rPr>
          <w:rFonts w:asciiTheme="minorEastAsia" w:hAnsiTheme="minorEastAsia"/>
          <w:sz w:val="24"/>
          <w:szCs w:val="24"/>
        </w:rPr>
        <w:t>）的投标。现就联合体参加本项目投标的有关事宜达成下列协议：</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一、联合体各方应承担的工作和义务具体如下：</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1、牵头方（全称）：（填写“工作及义务的具体内容”）；</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2、成员方：</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2.1（成员一的全称）：（填写“工作及义务的具体内容”）；</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二、联合体各方的合同金额占比，具体如下：</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1.牵头方（全称）的合同金额占合同总额的　　%；</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2.成员方：</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2.1（</w:t>
      </w:r>
      <w:r>
        <w:rPr>
          <w:rFonts w:asciiTheme="minorEastAsia" w:hAnsiTheme="minorEastAsia"/>
          <w:sz w:val="24"/>
          <w:szCs w:val="24"/>
          <w:u w:val="single"/>
        </w:rPr>
        <w:t>成员1的全称</w:t>
      </w:r>
      <w:r>
        <w:rPr>
          <w:rFonts w:asciiTheme="minorEastAsia" w:hAnsiTheme="minorEastAsia"/>
          <w:sz w:val="24"/>
          <w:szCs w:val="24"/>
        </w:rPr>
        <w:t>）的合同金额占合同总额的</w:t>
      </w:r>
      <w:r>
        <w:rPr>
          <w:rFonts w:asciiTheme="minorEastAsia" w:hAnsiTheme="minorEastAsia"/>
          <w:sz w:val="24"/>
          <w:szCs w:val="24"/>
          <w:u w:val="single"/>
        </w:rPr>
        <w:t xml:space="preserve">　　</w:t>
      </w:r>
      <w:r>
        <w:rPr>
          <w:rFonts w:asciiTheme="minorEastAsia" w:hAnsiTheme="minorEastAsia"/>
          <w:sz w:val="24"/>
          <w:szCs w:val="24"/>
        </w:rPr>
        <w:t>%；</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三、联合体各方约定：</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1、由</w:t>
      </w:r>
      <w:r>
        <w:rPr>
          <w:rFonts w:asciiTheme="minorEastAsia" w:hAnsiTheme="minorEastAsia"/>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2、联合体各方约定由</w:t>
      </w:r>
      <w:r>
        <w:rPr>
          <w:rFonts w:asciiTheme="minorEastAsia" w:hAnsiTheme="minorEastAsia"/>
          <w:sz w:val="24"/>
          <w:szCs w:val="24"/>
          <w:u w:val="single"/>
        </w:rPr>
        <w:t>（填写“牵头方的全称”）代表联合体办理投标保证金事宜。</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四、若中标，牵头方将代表联合体与采购人就合同签订事宜进行协商；若协商一致，则联合体各方将共同与采购人签订政府采购合同，并就政府采购合同约定的事项对采购人承担连带责任。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五、本协议自签署之日起生效，政府采购合同履行完毕后自动失效。</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六、本协议一式</w:t>
      </w:r>
      <w:r>
        <w:rPr>
          <w:rFonts w:asciiTheme="minorEastAsia" w:hAnsiTheme="minorEastAsia"/>
          <w:sz w:val="24"/>
          <w:szCs w:val="24"/>
          <w:u w:val="single"/>
        </w:rPr>
        <w:t>（填写具体份数）</w:t>
      </w:r>
      <w:r>
        <w:rPr>
          <w:rFonts w:asciiTheme="minorEastAsia" w:hAnsiTheme="minorEastAsia"/>
          <w:sz w:val="24"/>
          <w:szCs w:val="24"/>
        </w:rPr>
        <w:t>份，联合体各方各执一份，电子投标文件中提交</w:t>
      </w:r>
      <w:r>
        <w:rPr>
          <w:rFonts w:asciiTheme="minorEastAsia" w:hAnsiTheme="minorEastAsia"/>
          <w:sz w:val="24"/>
          <w:szCs w:val="24"/>
        </w:rPr>
        <w:lastRenderedPageBreak/>
        <w:t>一份。</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（以下无正文）</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牵头方：</w:t>
      </w:r>
      <w:r>
        <w:rPr>
          <w:rFonts w:asciiTheme="minorEastAsia" w:hAnsiTheme="minorEastAsia"/>
          <w:sz w:val="24"/>
          <w:szCs w:val="24"/>
          <w:u w:val="single"/>
        </w:rPr>
        <w:t>（全称并加盖单位公章）</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（签字或盖章）</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成员一：</w:t>
      </w:r>
      <w:r>
        <w:rPr>
          <w:rFonts w:asciiTheme="minorEastAsia" w:hAnsiTheme="minorEastAsia"/>
          <w:sz w:val="24"/>
          <w:szCs w:val="24"/>
          <w:u w:val="single"/>
        </w:rPr>
        <w:t>（全称并加盖成员一的单位公章）</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（签字或盖章）</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成员**：</w:t>
      </w:r>
      <w:r>
        <w:rPr>
          <w:rFonts w:asciiTheme="minorEastAsia" w:hAnsiTheme="minorEastAsia"/>
          <w:sz w:val="24"/>
          <w:szCs w:val="24"/>
          <w:u w:val="single"/>
        </w:rPr>
        <w:t>（全称并加盖成员**的单位公章）</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（签字或盖章）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签署日期：</w:t>
      </w:r>
      <w:r>
        <w:rPr>
          <w:rFonts w:asciiTheme="minorEastAsia" w:hAnsiTheme="minorEastAsia"/>
          <w:sz w:val="24"/>
          <w:szCs w:val="24"/>
          <w:u w:val="single"/>
        </w:rPr>
        <w:t xml:space="preserve">　　年　　月　　日</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1、招标文件接受联合体投标且投标人为联合体的，投标人应提供本协议；否则无须提供。</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2、本协议由委托代理人签字或盖章的，应按照本章载明的格式提供“单位授权书”。</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3、在以联合体形式落实中小企业预留份额项目中，投标人除了要提供《中小企业声明函》，还需提供本协议。</w:t>
      </w:r>
    </w:p>
    <w:p w:rsidR="002E7BC2" w:rsidRDefault="003C2B1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二-11分包意向协议（若有）</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甲方（总包方）：</w:t>
      </w:r>
      <w:r>
        <w:rPr>
          <w:rFonts w:asciiTheme="minorEastAsia" w:hAnsiTheme="minorEastAsia"/>
          <w:sz w:val="24"/>
          <w:szCs w:val="24"/>
          <w:u w:val="single"/>
        </w:rPr>
        <w:t xml:space="preserve">　　　　　　　</w:t>
      </w:r>
      <w:r>
        <w:rPr>
          <w:rFonts w:asciiTheme="minorEastAsia" w:hAnsiTheme="minorEastAsia"/>
          <w:sz w:val="24"/>
          <w:szCs w:val="24"/>
        </w:rPr>
        <w:t>（即本项目的投标人）</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乙方（分包方）：</w:t>
      </w:r>
      <w:r>
        <w:rPr>
          <w:rFonts w:asciiTheme="minorEastAsia" w:hAnsiTheme="minorEastAsia"/>
          <w:sz w:val="24"/>
          <w:szCs w:val="24"/>
          <w:u w:val="single"/>
        </w:rPr>
        <w:t xml:space="preserve">　　　　　　　</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兹有甲方参加</w:t>
      </w:r>
      <w:r>
        <w:rPr>
          <w:rFonts w:asciiTheme="minorEastAsia" w:hAnsiTheme="minorEastAsia"/>
          <w:sz w:val="24"/>
          <w:szCs w:val="24"/>
          <w:u w:val="single"/>
        </w:rPr>
        <w:t>（填写“项目名称”）</w:t>
      </w:r>
      <w:r>
        <w:rPr>
          <w:rFonts w:asciiTheme="minorEastAsia" w:hAnsiTheme="minorEastAsia"/>
          <w:sz w:val="24"/>
          <w:szCs w:val="24"/>
        </w:rPr>
        <w:t>项目（项目编号：</w:t>
      </w:r>
      <w:r>
        <w:rPr>
          <w:rFonts w:asciiTheme="minorEastAsia" w:hAnsiTheme="minorEastAsia"/>
          <w:sz w:val="24"/>
          <w:szCs w:val="24"/>
          <w:u w:val="single"/>
        </w:rPr>
        <w:t xml:space="preserve">　　　　　　　</w:t>
      </w:r>
      <w:r>
        <w:rPr>
          <w:rFonts w:asciiTheme="minorEastAsia" w:hAnsiTheme="minorEastAsia"/>
          <w:sz w:val="24"/>
          <w:szCs w:val="24"/>
        </w:rPr>
        <w:t>）的政府采购活动。甲方期望将采购项目的部分采购标的分包给乙方完成，而乙方保证能够向甲方提供本协议项下的采购标的，甲、乙双方就合同分包的有关事宜达成下列协议：</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一、分包标的</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u w:val="single"/>
        </w:rPr>
        <w:t>（根据双方的意向填写，可以是表格或文字描述）。</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二、分包合同金额占比</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分包合同价占投标总价的比例：</w:t>
      </w:r>
      <w:r>
        <w:rPr>
          <w:rFonts w:asciiTheme="minorEastAsia" w:hAnsiTheme="minorEastAsia"/>
          <w:sz w:val="24"/>
          <w:szCs w:val="24"/>
          <w:u w:val="single"/>
        </w:rPr>
        <w:t xml:space="preserve">　　　　　</w:t>
      </w:r>
      <w:r>
        <w:rPr>
          <w:rFonts w:asciiTheme="minorEastAsia" w:hAnsiTheme="minorEastAsia"/>
          <w:sz w:val="24"/>
          <w:szCs w:val="24"/>
        </w:rPr>
        <w:t>%</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三、其他条款</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153"/>
        <w:gridCol w:w="4153"/>
      </w:tblGrid>
      <w:tr w:rsidR="002E7BC2">
        <w:tc>
          <w:tcPr>
            <w:tcW w:w="4153" w:type="dxa"/>
          </w:tcPr>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甲方：</w:t>
            </w:r>
          </w:p>
        </w:tc>
        <w:tc>
          <w:tcPr>
            <w:tcW w:w="4153" w:type="dxa"/>
          </w:tcPr>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乙方：</w:t>
            </w:r>
          </w:p>
        </w:tc>
      </w:tr>
      <w:tr w:rsidR="002E7BC2">
        <w:tc>
          <w:tcPr>
            <w:tcW w:w="4153" w:type="dxa"/>
          </w:tcPr>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住所：</w:t>
            </w:r>
          </w:p>
        </w:tc>
        <w:tc>
          <w:tcPr>
            <w:tcW w:w="4153" w:type="dxa"/>
          </w:tcPr>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住所：</w:t>
            </w:r>
          </w:p>
        </w:tc>
      </w:tr>
      <w:tr w:rsidR="002E7BC2">
        <w:tc>
          <w:tcPr>
            <w:tcW w:w="4153" w:type="dxa"/>
          </w:tcPr>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单位负责人或委托代理人：</w:t>
            </w:r>
          </w:p>
        </w:tc>
        <w:tc>
          <w:tcPr>
            <w:tcW w:w="4153" w:type="dxa"/>
          </w:tcPr>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单位负责人或委托代理人：</w:t>
            </w:r>
          </w:p>
        </w:tc>
      </w:tr>
      <w:tr w:rsidR="002E7BC2">
        <w:tc>
          <w:tcPr>
            <w:tcW w:w="4153" w:type="dxa"/>
          </w:tcPr>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联系方法：</w:t>
            </w:r>
          </w:p>
        </w:tc>
        <w:tc>
          <w:tcPr>
            <w:tcW w:w="4153" w:type="dxa"/>
          </w:tcPr>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联系方法：</w:t>
            </w:r>
          </w:p>
        </w:tc>
      </w:tr>
      <w:tr w:rsidR="002E7BC2">
        <w:tc>
          <w:tcPr>
            <w:tcW w:w="4153" w:type="dxa"/>
          </w:tcPr>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开户银行：</w:t>
            </w:r>
          </w:p>
        </w:tc>
        <w:tc>
          <w:tcPr>
            <w:tcW w:w="4153" w:type="dxa"/>
          </w:tcPr>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开户银行：</w:t>
            </w:r>
          </w:p>
        </w:tc>
      </w:tr>
      <w:tr w:rsidR="002E7BC2">
        <w:tc>
          <w:tcPr>
            <w:tcW w:w="4153" w:type="dxa"/>
          </w:tcPr>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账号：</w:t>
            </w:r>
          </w:p>
        </w:tc>
        <w:tc>
          <w:tcPr>
            <w:tcW w:w="4153" w:type="dxa"/>
          </w:tcPr>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账号：</w:t>
            </w:r>
          </w:p>
        </w:tc>
      </w:tr>
      <w:tr w:rsidR="002E7BC2">
        <w:tc>
          <w:tcPr>
            <w:tcW w:w="8306" w:type="dxa"/>
            <w:gridSpan w:val="2"/>
          </w:tcPr>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签订地点：</w:t>
            </w:r>
            <w:r>
              <w:rPr>
                <w:rFonts w:asciiTheme="minorEastAsia" w:hAnsiTheme="minorEastAsia"/>
                <w:sz w:val="24"/>
                <w:szCs w:val="24"/>
                <w:u w:val="single"/>
              </w:rPr>
              <w:t xml:space="preserve">　　　　　　　　　　</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签约日期：</w:t>
            </w:r>
            <w:r>
              <w:rPr>
                <w:rFonts w:asciiTheme="minorEastAsia" w:hAnsiTheme="minorEastAsia"/>
                <w:sz w:val="24"/>
                <w:szCs w:val="24"/>
                <w:u w:val="single"/>
              </w:rPr>
              <w:t xml:space="preserve">　　年　　月　　日</w:t>
            </w:r>
          </w:p>
        </w:tc>
      </w:tr>
    </w:tbl>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1.招标文件接受合同分包且投标人拟将合同分包的，应提供本协议；否则无须提供。</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2.本协议由委托代理人签字或盖章的，应按照本章载明的格式提供“单位授权书”。</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3.在以合同分包形式落实中小企业预留份额项目中，投标人除了要提供《中小企业声明函》，还需提供本协议。</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t>二-12其他资格证明文件（若有）</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t>二-12-①具备履行合同所必需设备和专业技术能力专项证明材料（若有）</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lastRenderedPageBreak/>
        <w:t>致：</w:t>
      </w:r>
      <w:r>
        <w:rPr>
          <w:rFonts w:asciiTheme="minorEastAsia" w:hAnsiTheme="minorEastAsia"/>
          <w:sz w:val="24"/>
          <w:szCs w:val="24"/>
          <w:u w:val="single"/>
        </w:rPr>
        <w:t>（采购人或采购代理机构）</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现附上我方具备履行合同所必需的设备和专业技术能力的专项证明材料复印件（具体附后），上述证明材料真实有效，否则我方负全部责任。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1、招标文件要求投标人提供“具备履行合同所必需的设备和专业技术能力专项证明材料”的，投标人应按照招标文件规定在此项下提供相应证明材料复印件。</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2、投标人提供的相应证明材料复印件均应符合：内容完整、清晰、整洁，并由投标人加盖其单位公章。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日期：</w:t>
      </w:r>
      <w:r>
        <w:rPr>
          <w:rFonts w:asciiTheme="minorEastAsia" w:hAnsiTheme="minorEastAsia"/>
          <w:sz w:val="24"/>
          <w:szCs w:val="24"/>
          <w:u w:val="single"/>
        </w:rPr>
        <w:t xml:space="preserve">　　年　　月　　日</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xml:space="preserve"> </w:t>
      </w:r>
    </w:p>
    <w:p w:rsidR="002E7BC2" w:rsidRDefault="002E7BC2">
      <w:pPr>
        <w:pStyle w:val="null3"/>
        <w:widowControl w:val="0"/>
        <w:spacing w:line="360" w:lineRule="auto"/>
        <w:ind w:firstLineChars="200" w:firstLine="480"/>
        <w:rPr>
          <w:rFonts w:asciiTheme="minorEastAsia" w:hAnsiTheme="minorEastAsia" w:hint="default"/>
          <w:sz w:val="24"/>
          <w:szCs w:val="24"/>
        </w:rPr>
      </w:pP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t>二-12-②招标文件规定的其他资格证明文件（若有）</w:t>
      </w:r>
    </w:p>
    <w:p w:rsidR="002E7BC2" w:rsidRDefault="003C2B12">
      <w:pPr>
        <w:pStyle w:val="null3"/>
        <w:widowControl w:val="0"/>
        <w:spacing w:line="360" w:lineRule="auto"/>
        <w:ind w:firstLineChars="200" w:firstLine="480"/>
        <w:jc w:val="center"/>
        <w:rPr>
          <w:rFonts w:asciiTheme="minorEastAsia" w:hAnsiTheme="minorEastAsia" w:hint="default"/>
          <w:sz w:val="24"/>
          <w:szCs w:val="24"/>
        </w:rPr>
      </w:pPr>
      <w:r>
        <w:rPr>
          <w:rFonts w:asciiTheme="minorEastAsia" w:hAnsiTheme="minorEastAsia"/>
          <w:sz w:val="24"/>
          <w:szCs w:val="24"/>
        </w:rPr>
        <w:t>编制说明</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除招标文件另有规定外，招标文件要求提交的除前述资格证明文件外的其他资格证明文件（若有）加盖投标人的单位公章后应在此项下提交。</w:t>
      </w:r>
    </w:p>
    <w:p w:rsidR="002E7BC2" w:rsidRDefault="002E7BC2">
      <w:pPr>
        <w:pStyle w:val="null3"/>
        <w:widowControl w:val="0"/>
        <w:spacing w:line="360" w:lineRule="auto"/>
        <w:ind w:firstLineChars="200" w:firstLine="480"/>
        <w:rPr>
          <w:rFonts w:asciiTheme="minorEastAsia" w:hAnsiTheme="minorEastAsia" w:hint="default"/>
          <w:sz w:val="24"/>
          <w:szCs w:val="24"/>
        </w:rPr>
      </w:pP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t>三、投标保证金</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编制说明</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1、在此项下提交的“投标保证金”材料可使用转账凭证复印件或从福建省政府采购网上公开信息系统中下载的有关原始页面的打印件。</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2、投标保证金是否已提交的认定按照招标文件第三章规定执行。</w:t>
      </w:r>
    </w:p>
    <w:p w:rsidR="002E7BC2" w:rsidRDefault="002E7BC2">
      <w:pPr>
        <w:pStyle w:val="null3"/>
        <w:widowControl w:val="0"/>
        <w:spacing w:line="360" w:lineRule="auto"/>
        <w:ind w:firstLineChars="200" w:firstLine="480"/>
        <w:rPr>
          <w:rFonts w:asciiTheme="minorEastAsia" w:hAnsiTheme="minorEastAsia" w:hint="default"/>
          <w:sz w:val="24"/>
          <w:szCs w:val="24"/>
        </w:rPr>
      </w:pPr>
    </w:p>
    <w:p w:rsidR="002E7BC2" w:rsidRDefault="003C2B1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32"/>
          <w:szCs w:val="32"/>
        </w:rPr>
      </w:pPr>
      <w:r>
        <w:rPr>
          <w:rFonts w:asciiTheme="minorEastAsia" w:hAnsiTheme="minorEastAsia"/>
          <w:b/>
          <w:sz w:val="32"/>
          <w:szCs w:val="32"/>
        </w:rPr>
        <w:lastRenderedPageBreak/>
        <w:t>封面格式(报价部分)</w:t>
      </w:r>
    </w:p>
    <w:p w:rsidR="002E7BC2" w:rsidRDefault="003C2B12">
      <w:pPr>
        <w:pStyle w:val="null3"/>
        <w:widowControl w:val="0"/>
        <w:spacing w:line="360" w:lineRule="auto"/>
        <w:jc w:val="center"/>
        <w:rPr>
          <w:rFonts w:asciiTheme="minorEastAsia" w:hAnsiTheme="minorEastAsia" w:hint="default"/>
          <w:sz w:val="32"/>
          <w:szCs w:val="32"/>
        </w:rPr>
      </w:pPr>
      <w:r>
        <w:rPr>
          <w:rFonts w:asciiTheme="minorEastAsia" w:hAnsiTheme="minorEastAsia"/>
          <w:b/>
          <w:sz w:val="32"/>
          <w:szCs w:val="32"/>
        </w:rPr>
        <w:t>福建省政府采购投标文件</w:t>
      </w:r>
    </w:p>
    <w:p w:rsidR="002E7BC2" w:rsidRDefault="003C2B12">
      <w:pPr>
        <w:pStyle w:val="null3"/>
        <w:widowControl w:val="0"/>
        <w:spacing w:line="360" w:lineRule="auto"/>
        <w:jc w:val="center"/>
        <w:rPr>
          <w:rFonts w:asciiTheme="minorEastAsia" w:hAnsiTheme="minorEastAsia" w:hint="default"/>
          <w:sz w:val="32"/>
          <w:szCs w:val="32"/>
        </w:rPr>
      </w:pPr>
      <w:r>
        <w:rPr>
          <w:rFonts w:asciiTheme="minorEastAsia" w:hAnsiTheme="minorEastAsia"/>
          <w:b/>
          <w:sz w:val="32"/>
          <w:szCs w:val="32"/>
        </w:rPr>
        <w:t>（报价部分）</w:t>
      </w:r>
    </w:p>
    <w:p w:rsidR="002E7BC2" w:rsidRDefault="002E7BC2">
      <w:pPr>
        <w:pStyle w:val="null3"/>
        <w:widowControl w:val="0"/>
        <w:spacing w:line="360" w:lineRule="auto"/>
        <w:jc w:val="center"/>
        <w:rPr>
          <w:rFonts w:asciiTheme="minorEastAsia" w:hAnsiTheme="minorEastAsia" w:hint="default"/>
          <w:sz w:val="32"/>
          <w:szCs w:val="32"/>
        </w:rPr>
      </w:pPr>
    </w:p>
    <w:p w:rsidR="002E7BC2" w:rsidRDefault="003C2B12">
      <w:pPr>
        <w:pStyle w:val="null3"/>
        <w:widowControl w:val="0"/>
        <w:spacing w:line="360" w:lineRule="auto"/>
        <w:jc w:val="center"/>
        <w:rPr>
          <w:rFonts w:asciiTheme="minorEastAsia" w:hAnsiTheme="minorEastAsia" w:hint="default"/>
          <w:sz w:val="32"/>
          <w:szCs w:val="32"/>
        </w:rPr>
      </w:pPr>
      <w:r>
        <w:rPr>
          <w:rFonts w:asciiTheme="minorEastAsia" w:hAnsiTheme="minorEastAsia"/>
          <w:b/>
          <w:sz w:val="32"/>
          <w:szCs w:val="32"/>
        </w:rPr>
        <w:t>（填写正本或副本）</w:t>
      </w:r>
    </w:p>
    <w:p w:rsidR="002E7BC2" w:rsidRDefault="002E7BC2">
      <w:pPr>
        <w:pStyle w:val="null3"/>
        <w:widowControl w:val="0"/>
        <w:spacing w:line="360" w:lineRule="auto"/>
        <w:jc w:val="center"/>
        <w:rPr>
          <w:rFonts w:asciiTheme="minorEastAsia" w:hAnsiTheme="minorEastAsia" w:hint="default"/>
          <w:sz w:val="32"/>
          <w:szCs w:val="32"/>
        </w:rPr>
      </w:pP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（项目名称：（由投标人填写）</w:t>
      </w: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（备案编号：（由投标人填写）</w:t>
      </w: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（项目编号：（由投标人填写）</w:t>
      </w: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（所投采购包：（由投标人填写）</w:t>
      </w:r>
    </w:p>
    <w:p w:rsidR="002E7BC2" w:rsidRDefault="002E7BC2">
      <w:pPr>
        <w:pStyle w:val="null3"/>
        <w:widowControl w:val="0"/>
        <w:spacing w:line="360" w:lineRule="auto"/>
        <w:ind w:firstLineChars="200" w:firstLine="640"/>
        <w:jc w:val="center"/>
        <w:rPr>
          <w:rFonts w:asciiTheme="minorEastAsia" w:hAnsiTheme="minorEastAsia" w:hint="default"/>
          <w:sz w:val="32"/>
          <w:szCs w:val="32"/>
        </w:rPr>
      </w:pP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投标人：（填写“全称”）</w:t>
      </w: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（由投标人填写）年（由投标人填写）月</w:t>
      </w:r>
    </w:p>
    <w:p w:rsidR="002E7BC2" w:rsidRDefault="002E7BC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索引</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一、开标一览表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二、投标分项报价表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三、招标文件规定的价格扣除证明材料（若有）</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四、招标文件规定的加分证明材料（若有）</w:t>
      </w:r>
    </w:p>
    <w:p w:rsidR="002E7BC2" w:rsidRDefault="002E7BC2">
      <w:pPr>
        <w:pStyle w:val="null3"/>
        <w:widowControl w:val="0"/>
        <w:spacing w:line="360" w:lineRule="auto"/>
        <w:ind w:firstLineChars="200" w:firstLine="480"/>
        <w:rPr>
          <w:rFonts w:asciiTheme="minorEastAsia" w:hAnsiTheme="minorEastAsia" w:hint="default"/>
          <w:sz w:val="24"/>
          <w:szCs w:val="24"/>
        </w:rPr>
      </w:pPr>
    </w:p>
    <w:p w:rsidR="002E7BC2" w:rsidRDefault="003C2B1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一、开标一览表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xml:space="preserve">项目编号：　　　　　　　　</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货币及单位：人民币元</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60"/>
        <w:gridCol w:w="2692"/>
        <w:gridCol w:w="2076"/>
        <w:gridCol w:w="2461"/>
      </w:tblGrid>
      <w:tr w:rsidR="002E7BC2">
        <w:trPr>
          <w:jc w:val="center"/>
        </w:trPr>
        <w:tc>
          <w:tcPr>
            <w:tcW w:w="1460"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采购包</w:t>
            </w:r>
          </w:p>
        </w:tc>
        <w:tc>
          <w:tcPr>
            <w:tcW w:w="2692"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投标报价</w:t>
            </w:r>
          </w:p>
        </w:tc>
        <w:tc>
          <w:tcPr>
            <w:tcW w:w="2076"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投标保证金</w:t>
            </w:r>
          </w:p>
        </w:tc>
        <w:tc>
          <w:tcPr>
            <w:tcW w:w="246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备注</w:t>
            </w:r>
          </w:p>
        </w:tc>
      </w:tr>
      <w:tr w:rsidR="002E7BC2">
        <w:trPr>
          <w:trHeight w:val="1638"/>
          <w:jc w:val="center"/>
        </w:trPr>
        <w:tc>
          <w:tcPr>
            <w:tcW w:w="1460"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w:t>
            </w:r>
          </w:p>
        </w:tc>
        <w:tc>
          <w:tcPr>
            <w:tcW w:w="2692"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投标总价（大写金额）：</w:t>
            </w:r>
          </w:p>
        </w:tc>
        <w:tc>
          <w:tcPr>
            <w:tcW w:w="2076" w:type="dxa"/>
            <w:vAlign w:val="center"/>
          </w:tcPr>
          <w:p w:rsidR="002E7BC2" w:rsidRDefault="002E7BC2">
            <w:pPr>
              <w:spacing w:line="360" w:lineRule="auto"/>
              <w:jc w:val="center"/>
              <w:rPr>
                <w:rFonts w:asciiTheme="minorEastAsia" w:hAnsiTheme="minorEastAsia"/>
                <w:sz w:val="24"/>
                <w:szCs w:val="24"/>
              </w:rPr>
            </w:pPr>
          </w:p>
        </w:tc>
        <w:tc>
          <w:tcPr>
            <w:tcW w:w="2461" w:type="dxa"/>
            <w:vMerge w:val="restart"/>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a.&gt;投标报价的明细：详见《投标分项报价表》。</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b.&gt;招标文件规定的价格扣除证明材料（若有）：详见报价部分。</w:t>
            </w:r>
          </w:p>
        </w:tc>
      </w:tr>
      <w:tr w:rsidR="002E7BC2">
        <w:trPr>
          <w:trHeight w:val="1638"/>
          <w:jc w:val="center"/>
        </w:trPr>
        <w:tc>
          <w:tcPr>
            <w:tcW w:w="1460"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w:t>
            </w:r>
          </w:p>
        </w:tc>
        <w:tc>
          <w:tcPr>
            <w:tcW w:w="2692"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投标总价（大写金额）：</w:t>
            </w:r>
          </w:p>
        </w:tc>
        <w:tc>
          <w:tcPr>
            <w:tcW w:w="2076" w:type="dxa"/>
            <w:vAlign w:val="center"/>
          </w:tcPr>
          <w:p w:rsidR="002E7BC2" w:rsidRDefault="002E7BC2">
            <w:pPr>
              <w:spacing w:line="360" w:lineRule="auto"/>
              <w:jc w:val="center"/>
              <w:rPr>
                <w:rFonts w:asciiTheme="minorEastAsia" w:hAnsiTheme="minorEastAsia"/>
                <w:sz w:val="24"/>
                <w:szCs w:val="24"/>
              </w:rPr>
            </w:pPr>
          </w:p>
        </w:tc>
        <w:tc>
          <w:tcPr>
            <w:tcW w:w="2461" w:type="dxa"/>
            <w:vMerge/>
            <w:vAlign w:val="center"/>
          </w:tcPr>
          <w:p w:rsidR="002E7BC2" w:rsidRDefault="002E7BC2">
            <w:pPr>
              <w:spacing w:line="360" w:lineRule="auto"/>
              <w:jc w:val="center"/>
              <w:rPr>
                <w:rFonts w:asciiTheme="minorEastAsia" w:hAnsiTheme="minorEastAsia"/>
                <w:sz w:val="24"/>
                <w:szCs w:val="24"/>
              </w:rPr>
            </w:pPr>
          </w:p>
        </w:tc>
      </w:tr>
    </w:tbl>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1、本表应按照下列规定填写：</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1.1投标人应按照本表格式填写所投的采购包的“投标报价”。</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1.2本表中列示的“采购包”应与《投标分项报价表》中列示的“采购包”保持一致，即：若本表中列示的“采购包”为“1”时，《投标分项报价表》中列示的“采购包”亦应为“1”，以此类推。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1.3“大写金额”指“投标报价”应用“壹、贰、叁、肆、伍、陆、柒、捌、玖、拾、佰、仟、万、亿、元、角、分、零”等进行填写。</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投标人：（全称并加盖单位公章）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日期：　　年　　月　　日</w:t>
      </w:r>
    </w:p>
    <w:p w:rsidR="002E7BC2" w:rsidRDefault="002E7BC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p>
    <w:p w:rsidR="002E7BC2" w:rsidRDefault="003C2B12">
      <w:pPr>
        <w:pStyle w:val="null3"/>
        <w:widowControl w:val="0"/>
        <w:spacing w:line="360" w:lineRule="auto"/>
        <w:ind w:firstLineChars="200" w:firstLine="482"/>
        <w:jc w:val="center"/>
        <w:rPr>
          <w:rFonts w:asciiTheme="minorEastAsia" w:hAnsiTheme="minorEastAsia" w:hint="default"/>
          <w:sz w:val="24"/>
          <w:szCs w:val="24"/>
        </w:rPr>
      </w:pPr>
      <w:r>
        <w:rPr>
          <w:rFonts w:asciiTheme="minorEastAsia" w:hAnsiTheme="minorEastAsia"/>
          <w:b/>
          <w:sz w:val="24"/>
          <w:szCs w:val="24"/>
        </w:rPr>
        <w:lastRenderedPageBreak/>
        <w:t>二、投标分项报价表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xml:space="preserve">项目编号：　　　　　　　　</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货币及单位：人民币元</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923"/>
        <w:gridCol w:w="923"/>
        <w:gridCol w:w="923"/>
        <w:gridCol w:w="923"/>
        <w:gridCol w:w="923"/>
        <w:gridCol w:w="923"/>
        <w:gridCol w:w="923"/>
        <w:gridCol w:w="923"/>
      </w:tblGrid>
      <w:tr w:rsidR="002E7BC2">
        <w:trPr>
          <w:jc w:val="center"/>
        </w:trPr>
        <w:tc>
          <w:tcPr>
            <w:tcW w:w="923"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采购包</w:t>
            </w:r>
          </w:p>
        </w:tc>
        <w:tc>
          <w:tcPr>
            <w:tcW w:w="923"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品目号</w:t>
            </w:r>
          </w:p>
        </w:tc>
        <w:tc>
          <w:tcPr>
            <w:tcW w:w="923"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投标标的</w:t>
            </w:r>
          </w:p>
        </w:tc>
        <w:tc>
          <w:tcPr>
            <w:tcW w:w="923"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规格</w:t>
            </w:r>
          </w:p>
        </w:tc>
        <w:tc>
          <w:tcPr>
            <w:tcW w:w="923"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来源地</w:t>
            </w:r>
          </w:p>
        </w:tc>
        <w:tc>
          <w:tcPr>
            <w:tcW w:w="923"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单价（现场）</w:t>
            </w:r>
          </w:p>
        </w:tc>
        <w:tc>
          <w:tcPr>
            <w:tcW w:w="923"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数量</w:t>
            </w:r>
          </w:p>
        </w:tc>
        <w:tc>
          <w:tcPr>
            <w:tcW w:w="923"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总价（现场）</w:t>
            </w:r>
          </w:p>
        </w:tc>
        <w:tc>
          <w:tcPr>
            <w:tcW w:w="923"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备注</w:t>
            </w:r>
          </w:p>
        </w:tc>
      </w:tr>
      <w:tr w:rsidR="002E7BC2">
        <w:trPr>
          <w:jc w:val="center"/>
        </w:trPr>
        <w:tc>
          <w:tcPr>
            <w:tcW w:w="923" w:type="dxa"/>
            <w:vMerge w:val="restart"/>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w:t>
            </w:r>
          </w:p>
        </w:tc>
        <w:tc>
          <w:tcPr>
            <w:tcW w:w="923"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w:t>
            </w:r>
          </w:p>
        </w:tc>
        <w:tc>
          <w:tcPr>
            <w:tcW w:w="923" w:type="dxa"/>
            <w:vAlign w:val="center"/>
          </w:tcPr>
          <w:p w:rsidR="002E7BC2" w:rsidRDefault="002E7BC2">
            <w:pPr>
              <w:spacing w:line="360" w:lineRule="auto"/>
              <w:jc w:val="center"/>
              <w:rPr>
                <w:rFonts w:asciiTheme="minorEastAsia" w:hAnsiTheme="minorEastAsia"/>
                <w:sz w:val="24"/>
                <w:szCs w:val="24"/>
              </w:rPr>
            </w:pPr>
          </w:p>
        </w:tc>
        <w:tc>
          <w:tcPr>
            <w:tcW w:w="923" w:type="dxa"/>
            <w:vAlign w:val="center"/>
          </w:tcPr>
          <w:p w:rsidR="002E7BC2" w:rsidRDefault="002E7BC2">
            <w:pPr>
              <w:spacing w:line="360" w:lineRule="auto"/>
              <w:jc w:val="center"/>
              <w:rPr>
                <w:rFonts w:asciiTheme="minorEastAsia" w:hAnsiTheme="minorEastAsia"/>
                <w:sz w:val="24"/>
                <w:szCs w:val="24"/>
              </w:rPr>
            </w:pPr>
          </w:p>
        </w:tc>
        <w:tc>
          <w:tcPr>
            <w:tcW w:w="923" w:type="dxa"/>
            <w:vAlign w:val="center"/>
          </w:tcPr>
          <w:p w:rsidR="002E7BC2" w:rsidRDefault="002E7BC2">
            <w:pPr>
              <w:spacing w:line="360" w:lineRule="auto"/>
              <w:jc w:val="center"/>
              <w:rPr>
                <w:rFonts w:asciiTheme="minorEastAsia" w:hAnsiTheme="minorEastAsia"/>
                <w:sz w:val="24"/>
                <w:szCs w:val="24"/>
              </w:rPr>
            </w:pPr>
          </w:p>
        </w:tc>
        <w:tc>
          <w:tcPr>
            <w:tcW w:w="923" w:type="dxa"/>
            <w:vAlign w:val="center"/>
          </w:tcPr>
          <w:p w:rsidR="002E7BC2" w:rsidRDefault="002E7BC2">
            <w:pPr>
              <w:spacing w:line="360" w:lineRule="auto"/>
              <w:jc w:val="center"/>
              <w:rPr>
                <w:rFonts w:asciiTheme="minorEastAsia" w:hAnsiTheme="minorEastAsia"/>
                <w:sz w:val="24"/>
                <w:szCs w:val="24"/>
              </w:rPr>
            </w:pPr>
          </w:p>
        </w:tc>
        <w:tc>
          <w:tcPr>
            <w:tcW w:w="923" w:type="dxa"/>
            <w:vAlign w:val="center"/>
          </w:tcPr>
          <w:p w:rsidR="002E7BC2" w:rsidRDefault="002E7BC2">
            <w:pPr>
              <w:spacing w:line="360" w:lineRule="auto"/>
              <w:jc w:val="center"/>
              <w:rPr>
                <w:rFonts w:asciiTheme="minorEastAsia" w:hAnsiTheme="minorEastAsia"/>
                <w:sz w:val="24"/>
                <w:szCs w:val="24"/>
              </w:rPr>
            </w:pPr>
          </w:p>
        </w:tc>
        <w:tc>
          <w:tcPr>
            <w:tcW w:w="923" w:type="dxa"/>
            <w:vAlign w:val="center"/>
          </w:tcPr>
          <w:p w:rsidR="002E7BC2" w:rsidRDefault="002E7BC2">
            <w:pPr>
              <w:spacing w:line="360" w:lineRule="auto"/>
              <w:jc w:val="center"/>
              <w:rPr>
                <w:rFonts w:asciiTheme="minorEastAsia" w:hAnsiTheme="minorEastAsia"/>
                <w:sz w:val="24"/>
                <w:szCs w:val="24"/>
              </w:rPr>
            </w:pPr>
          </w:p>
        </w:tc>
        <w:tc>
          <w:tcPr>
            <w:tcW w:w="923" w:type="dxa"/>
            <w:vAlign w:val="center"/>
          </w:tcPr>
          <w:p w:rsidR="002E7BC2" w:rsidRDefault="002E7BC2">
            <w:pPr>
              <w:spacing w:line="360" w:lineRule="auto"/>
              <w:jc w:val="center"/>
              <w:rPr>
                <w:rFonts w:asciiTheme="minorEastAsia" w:hAnsiTheme="minorEastAsia"/>
                <w:sz w:val="24"/>
                <w:szCs w:val="24"/>
              </w:rPr>
            </w:pPr>
          </w:p>
        </w:tc>
      </w:tr>
      <w:tr w:rsidR="002E7BC2">
        <w:trPr>
          <w:jc w:val="center"/>
        </w:trPr>
        <w:tc>
          <w:tcPr>
            <w:tcW w:w="923" w:type="dxa"/>
            <w:vMerge/>
            <w:vAlign w:val="center"/>
          </w:tcPr>
          <w:p w:rsidR="002E7BC2" w:rsidRDefault="002E7BC2">
            <w:pPr>
              <w:spacing w:line="360" w:lineRule="auto"/>
              <w:jc w:val="center"/>
              <w:rPr>
                <w:rFonts w:asciiTheme="minorEastAsia" w:hAnsiTheme="minorEastAsia"/>
                <w:sz w:val="24"/>
                <w:szCs w:val="24"/>
              </w:rPr>
            </w:pPr>
          </w:p>
        </w:tc>
        <w:tc>
          <w:tcPr>
            <w:tcW w:w="923"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w:t>
            </w:r>
          </w:p>
        </w:tc>
        <w:tc>
          <w:tcPr>
            <w:tcW w:w="923" w:type="dxa"/>
            <w:vAlign w:val="center"/>
          </w:tcPr>
          <w:p w:rsidR="002E7BC2" w:rsidRDefault="002E7BC2">
            <w:pPr>
              <w:spacing w:line="360" w:lineRule="auto"/>
              <w:jc w:val="center"/>
              <w:rPr>
                <w:rFonts w:asciiTheme="minorEastAsia" w:hAnsiTheme="minorEastAsia"/>
                <w:sz w:val="24"/>
                <w:szCs w:val="24"/>
              </w:rPr>
            </w:pPr>
          </w:p>
        </w:tc>
        <w:tc>
          <w:tcPr>
            <w:tcW w:w="923" w:type="dxa"/>
            <w:vAlign w:val="center"/>
          </w:tcPr>
          <w:p w:rsidR="002E7BC2" w:rsidRDefault="002E7BC2">
            <w:pPr>
              <w:spacing w:line="360" w:lineRule="auto"/>
              <w:jc w:val="center"/>
              <w:rPr>
                <w:rFonts w:asciiTheme="minorEastAsia" w:hAnsiTheme="minorEastAsia"/>
                <w:sz w:val="24"/>
                <w:szCs w:val="24"/>
              </w:rPr>
            </w:pPr>
          </w:p>
        </w:tc>
        <w:tc>
          <w:tcPr>
            <w:tcW w:w="923" w:type="dxa"/>
            <w:vAlign w:val="center"/>
          </w:tcPr>
          <w:p w:rsidR="002E7BC2" w:rsidRDefault="002E7BC2">
            <w:pPr>
              <w:spacing w:line="360" w:lineRule="auto"/>
              <w:jc w:val="center"/>
              <w:rPr>
                <w:rFonts w:asciiTheme="minorEastAsia" w:hAnsiTheme="minorEastAsia"/>
                <w:sz w:val="24"/>
                <w:szCs w:val="24"/>
              </w:rPr>
            </w:pPr>
          </w:p>
        </w:tc>
        <w:tc>
          <w:tcPr>
            <w:tcW w:w="923" w:type="dxa"/>
            <w:vAlign w:val="center"/>
          </w:tcPr>
          <w:p w:rsidR="002E7BC2" w:rsidRDefault="002E7BC2">
            <w:pPr>
              <w:spacing w:line="360" w:lineRule="auto"/>
              <w:jc w:val="center"/>
              <w:rPr>
                <w:rFonts w:asciiTheme="minorEastAsia" w:hAnsiTheme="minorEastAsia"/>
                <w:sz w:val="24"/>
                <w:szCs w:val="24"/>
              </w:rPr>
            </w:pPr>
          </w:p>
        </w:tc>
        <w:tc>
          <w:tcPr>
            <w:tcW w:w="923" w:type="dxa"/>
            <w:vAlign w:val="center"/>
          </w:tcPr>
          <w:p w:rsidR="002E7BC2" w:rsidRDefault="002E7BC2">
            <w:pPr>
              <w:spacing w:line="360" w:lineRule="auto"/>
              <w:jc w:val="center"/>
              <w:rPr>
                <w:rFonts w:asciiTheme="minorEastAsia" w:hAnsiTheme="minorEastAsia"/>
                <w:sz w:val="24"/>
                <w:szCs w:val="24"/>
              </w:rPr>
            </w:pPr>
          </w:p>
        </w:tc>
        <w:tc>
          <w:tcPr>
            <w:tcW w:w="923" w:type="dxa"/>
            <w:vAlign w:val="center"/>
          </w:tcPr>
          <w:p w:rsidR="002E7BC2" w:rsidRDefault="002E7BC2">
            <w:pPr>
              <w:spacing w:line="360" w:lineRule="auto"/>
              <w:jc w:val="center"/>
              <w:rPr>
                <w:rFonts w:asciiTheme="minorEastAsia" w:hAnsiTheme="minorEastAsia"/>
                <w:sz w:val="24"/>
                <w:szCs w:val="24"/>
              </w:rPr>
            </w:pPr>
          </w:p>
        </w:tc>
        <w:tc>
          <w:tcPr>
            <w:tcW w:w="923" w:type="dxa"/>
            <w:vAlign w:val="center"/>
          </w:tcPr>
          <w:p w:rsidR="002E7BC2" w:rsidRDefault="002E7BC2">
            <w:pPr>
              <w:spacing w:line="360" w:lineRule="auto"/>
              <w:jc w:val="center"/>
              <w:rPr>
                <w:rFonts w:asciiTheme="minorEastAsia" w:hAnsiTheme="minorEastAsia"/>
                <w:sz w:val="24"/>
                <w:szCs w:val="24"/>
              </w:rPr>
            </w:pPr>
          </w:p>
        </w:tc>
      </w:tr>
      <w:tr w:rsidR="002E7BC2">
        <w:trPr>
          <w:jc w:val="center"/>
        </w:trPr>
        <w:tc>
          <w:tcPr>
            <w:tcW w:w="923"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w:t>
            </w:r>
          </w:p>
        </w:tc>
        <w:tc>
          <w:tcPr>
            <w:tcW w:w="923" w:type="dxa"/>
            <w:vAlign w:val="center"/>
          </w:tcPr>
          <w:p w:rsidR="002E7BC2" w:rsidRDefault="002E7BC2">
            <w:pPr>
              <w:spacing w:line="360" w:lineRule="auto"/>
              <w:jc w:val="center"/>
              <w:rPr>
                <w:rFonts w:asciiTheme="minorEastAsia" w:hAnsiTheme="minorEastAsia"/>
                <w:sz w:val="24"/>
                <w:szCs w:val="24"/>
              </w:rPr>
            </w:pPr>
          </w:p>
        </w:tc>
        <w:tc>
          <w:tcPr>
            <w:tcW w:w="923" w:type="dxa"/>
            <w:vAlign w:val="center"/>
          </w:tcPr>
          <w:p w:rsidR="002E7BC2" w:rsidRDefault="002E7BC2">
            <w:pPr>
              <w:spacing w:line="360" w:lineRule="auto"/>
              <w:jc w:val="center"/>
              <w:rPr>
                <w:rFonts w:asciiTheme="minorEastAsia" w:hAnsiTheme="minorEastAsia"/>
                <w:sz w:val="24"/>
                <w:szCs w:val="24"/>
              </w:rPr>
            </w:pPr>
          </w:p>
        </w:tc>
        <w:tc>
          <w:tcPr>
            <w:tcW w:w="923" w:type="dxa"/>
            <w:vAlign w:val="center"/>
          </w:tcPr>
          <w:p w:rsidR="002E7BC2" w:rsidRDefault="002E7BC2">
            <w:pPr>
              <w:spacing w:line="360" w:lineRule="auto"/>
              <w:jc w:val="center"/>
              <w:rPr>
                <w:rFonts w:asciiTheme="minorEastAsia" w:hAnsiTheme="minorEastAsia"/>
                <w:sz w:val="24"/>
                <w:szCs w:val="24"/>
              </w:rPr>
            </w:pPr>
          </w:p>
        </w:tc>
        <w:tc>
          <w:tcPr>
            <w:tcW w:w="923" w:type="dxa"/>
            <w:vAlign w:val="center"/>
          </w:tcPr>
          <w:p w:rsidR="002E7BC2" w:rsidRDefault="002E7BC2">
            <w:pPr>
              <w:spacing w:line="360" w:lineRule="auto"/>
              <w:jc w:val="center"/>
              <w:rPr>
                <w:rFonts w:asciiTheme="minorEastAsia" w:hAnsiTheme="minorEastAsia"/>
                <w:sz w:val="24"/>
                <w:szCs w:val="24"/>
              </w:rPr>
            </w:pPr>
          </w:p>
        </w:tc>
        <w:tc>
          <w:tcPr>
            <w:tcW w:w="923" w:type="dxa"/>
            <w:vAlign w:val="center"/>
          </w:tcPr>
          <w:p w:rsidR="002E7BC2" w:rsidRDefault="002E7BC2">
            <w:pPr>
              <w:spacing w:line="360" w:lineRule="auto"/>
              <w:jc w:val="center"/>
              <w:rPr>
                <w:rFonts w:asciiTheme="minorEastAsia" w:hAnsiTheme="minorEastAsia"/>
                <w:sz w:val="24"/>
                <w:szCs w:val="24"/>
              </w:rPr>
            </w:pPr>
          </w:p>
        </w:tc>
        <w:tc>
          <w:tcPr>
            <w:tcW w:w="923" w:type="dxa"/>
            <w:vAlign w:val="center"/>
          </w:tcPr>
          <w:p w:rsidR="002E7BC2" w:rsidRDefault="002E7BC2">
            <w:pPr>
              <w:spacing w:line="360" w:lineRule="auto"/>
              <w:jc w:val="center"/>
              <w:rPr>
                <w:rFonts w:asciiTheme="minorEastAsia" w:hAnsiTheme="minorEastAsia"/>
                <w:sz w:val="24"/>
                <w:szCs w:val="24"/>
              </w:rPr>
            </w:pPr>
          </w:p>
        </w:tc>
        <w:tc>
          <w:tcPr>
            <w:tcW w:w="923" w:type="dxa"/>
            <w:vAlign w:val="center"/>
          </w:tcPr>
          <w:p w:rsidR="002E7BC2" w:rsidRDefault="002E7BC2">
            <w:pPr>
              <w:spacing w:line="360" w:lineRule="auto"/>
              <w:jc w:val="center"/>
              <w:rPr>
                <w:rFonts w:asciiTheme="minorEastAsia" w:hAnsiTheme="minorEastAsia"/>
                <w:sz w:val="24"/>
                <w:szCs w:val="24"/>
              </w:rPr>
            </w:pPr>
          </w:p>
        </w:tc>
        <w:tc>
          <w:tcPr>
            <w:tcW w:w="923" w:type="dxa"/>
            <w:vAlign w:val="center"/>
          </w:tcPr>
          <w:p w:rsidR="002E7BC2" w:rsidRDefault="002E7BC2">
            <w:pPr>
              <w:spacing w:line="360" w:lineRule="auto"/>
              <w:jc w:val="center"/>
              <w:rPr>
                <w:rFonts w:asciiTheme="minorEastAsia" w:hAnsiTheme="minorEastAsia"/>
                <w:sz w:val="24"/>
                <w:szCs w:val="24"/>
              </w:rPr>
            </w:pPr>
          </w:p>
        </w:tc>
      </w:tr>
    </w:tbl>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1、本表应按照下列规定填写：</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1.3“投标标的”为服务的：“规格”项下应填写服务提供者提供的服务标准及品牌（若有）。“来源地”应填写服务提供者的所在地。</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1.4同一采购包中，“单价（现场）”×“数量”=“总价（现场）”，全部品目号“总价（现场）”的合计金额应与《开标一览表》中相应采购包列示的“投标总价”保持一致。</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1.5若招标文件要求投标人对“备品备件价格、专用工具价格、技术服务费、安装调试费、检验培训费、运输费、保险费、税收”等进行报价的，请在本表的“备注”项下填写。</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投标人：（全称并加盖单位公章）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日期：　　年　　月　　日</w:t>
      </w:r>
    </w:p>
    <w:p w:rsidR="002E7BC2" w:rsidRDefault="002E7BC2">
      <w:pPr>
        <w:pStyle w:val="null3"/>
        <w:widowControl w:val="0"/>
        <w:spacing w:line="360" w:lineRule="auto"/>
        <w:rPr>
          <w:rFonts w:asciiTheme="minorEastAsia" w:hAnsiTheme="minorEastAsia" w:hint="default"/>
          <w:sz w:val="24"/>
          <w:szCs w:val="24"/>
        </w:rPr>
      </w:pP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三、招标文件规定的价格扣除证明材料（若有）</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t>三-1优先类节能产品、环境标志产品价格扣除证明材料（若有）</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t>三-1-①优先类节能产品、环境标志产品统计表（价格扣除适用，若有）</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xml:space="preserve">项目编号：　　　　　　　　</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货币及单位：人民币元</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2E7BC2">
        <w:trPr>
          <w:jc w:val="center"/>
        </w:trPr>
        <w:tc>
          <w:tcPr>
            <w:tcW w:w="1187" w:type="dxa"/>
            <w:vAlign w:val="center"/>
          </w:tcPr>
          <w:p w:rsidR="002E7BC2" w:rsidRDefault="002E7BC2">
            <w:pPr>
              <w:spacing w:line="360" w:lineRule="auto"/>
              <w:jc w:val="center"/>
              <w:rPr>
                <w:rFonts w:asciiTheme="minorEastAsia" w:hAnsiTheme="minorEastAsia"/>
                <w:sz w:val="24"/>
                <w:szCs w:val="24"/>
              </w:rPr>
            </w:pPr>
          </w:p>
        </w:tc>
        <w:tc>
          <w:tcPr>
            <w:tcW w:w="7122" w:type="dxa"/>
            <w:gridSpan w:val="6"/>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本采购包内属于节能、环境标志产品的情况</w:t>
            </w:r>
          </w:p>
        </w:tc>
      </w:tr>
      <w:tr w:rsidR="002E7BC2">
        <w:trPr>
          <w:jc w:val="center"/>
        </w:trPr>
        <w:tc>
          <w:tcPr>
            <w:tcW w:w="1187"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采购包</w:t>
            </w:r>
          </w:p>
        </w:tc>
        <w:tc>
          <w:tcPr>
            <w:tcW w:w="1187"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品目号</w:t>
            </w:r>
          </w:p>
        </w:tc>
        <w:tc>
          <w:tcPr>
            <w:tcW w:w="1187"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货物名称</w:t>
            </w:r>
          </w:p>
        </w:tc>
        <w:tc>
          <w:tcPr>
            <w:tcW w:w="1187"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单价（现场）</w:t>
            </w:r>
          </w:p>
        </w:tc>
        <w:tc>
          <w:tcPr>
            <w:tcW w:w="1187"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数量</w:t>
            </w:r>
          </w:p>
        </w:tc>
        <w:tc>
          <w:tcPr>
            <w:tcW w:w="1187"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总价（现场）</w:t>
            </w:r>
          </w:p>
        </w:tc>
        <w:tc>
          <w:tcPr>
            <w:tcW w:w="1187"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认证种类</w:t>
            </w:r>
          </w:p>
        </w:tc>
      </w:tr>
      <w:tr w:rsidR="002E7BC2">
        <w:trPr>
          <w:jc w:val="center"/>
        </w:trPr>
        <w:tc>
          <w:tcPr>
            <w:tcW w:w="1187" w:type="dxa"/>
            <w:vMerge w:val="restart"/>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w:t>
            </w:r>
          </w:p>
        </w:tc>
        <w:tc>
          <w:tcPr>
            <w:tcW w:w="1187"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w:t>
            </w:r>
          </w:p>
        </w:tc>
        <w:tc>
          <w:tcPr>
            <w:tcW w:w="1187" w:type="dxa"/>
            <w:vAlign w:val="center"/>
          </w:tcPr>
          <w:p w:rsidR="002E7BC2" w:rsidRDefault="002E7BC2">
            <w:pPr>
              <w:spacing w:line="360" w:lineRule="auto"/>
              <w:jc w:val="center"/>
              <w:rPr>
                <w:rFonts w:asciiTheme="minorEastAsia" w:hAnsiTheme="minorEastAsia"/>
                <w:sz w:val="24"/>
                <w:szCs w:val="24"/>
              </w:rPr>
            </w:pPr>
          </w:p>
        </w:tc>
        <w:tc>
          <w:tcPr>
            <w:tcW w:w="1187" w:type="dxa"/>
            <w:vAlign w:val="center"/>
          </w:tcPr>
          <w:p w:rsidR="002E7BC2" w:rsidRDefault="002E7BC2">
            <w:pPr>
              <w:spacing w:line="360" w:lineRule="auto"/>
              <w:jc w:val="center"/>
              <w:rPr>
                <w:rFonts w:asciiTheme="minorEastAsia" w:hAnsiTheme="minorEastAsia"/>
                <w:sz w:val="24"/>
                <w:szCs w:val="24"/>
              </w:rPr>
            </w:pPr>
          </w:p>
        </w:tc>
        <w:tc>
          <w:tcPr>
            <w:tcW w:w="1187" w:type="dxa"/>
            <w:vAlign w:val="center"/>
          </w:tcPr>
          <w:p w:rsidR="002E7BC2" w:rsidRDefault="002E7BC2">
            <w:pPr>
              <w:spacing w:line="360" w:lineRule="auto"/>
              <w:jc w:val="center"/>
              <w:rPr>
                <w:rFonts w:asciiTheme="minorEastAsia" w:hAnsiTheme="minorEastAsia"/>
                <w:sz w:val="24"/>
                <w:szCs w:val="24"/>
              </w:rPr>
            </w:pPr>
          </w:p>
        </w:tc>
        <w:tc>
          <w:tcPr>
            <w:tcW w:w="1187" w:type="dxa"/>
            <w:vAlign w:val="center"/>
          </w:tcPr>
          <w:p w:rsidR="002E7BC2" w:rsidRDefault="002E7BC2">
            <w:pPr>
              <w:spacing w:line="360" w:lineRule="auto"/>
              <w:jc w:val="center"/>
              <w:rPr>
                <w:rFonts w:asciiTheme="minorEastAsia" w:hAnsiTheme="minorEastAsia"/>
                <w:sz w:val="24"/>
                <w:szCs w:val="24"/>
              </w:rPr>
            </w:pPr>
          </w:p>
        </w:tc>
        <w:tc>
          <w:tcPr>
            <w:tcW w:w="1187" w:type="dxa"/>
            <w:vAlign w:val="center"/>
          </w:tcPr>
          <w:p w:rsidR="002E7BC2" w:rsidRDefault="002E7BC2">
            <w:pPr>
              <w:spacing w:line="360" w:lineRule="auto"/>
              <w:jc w:val="center"/>
              <w:rPr>
                <w:rFonts w:asciiTheme="minorEastAsia" w:hAnsiTheme="minorEastAsia"/>
                <w:sz w:val="24"/>
                <w:szCs w:val="24"/>
              </w:rPr>
            </w:pPr>
          </w:p>
        </w:tc>
      </w:tr>
      <w:tr w:rsidR="002E7BC2">
        <w:trPr>
          <w:jc w:val="center"/>
        </w:trPr>
        <w:tc>
          <w:tcPr>
            <w:tcW w:w="1187" w:type="dxa"/>
            <w:vMerge/>
            <w:vAlign w:val="center"/>
          </w:tcPr>
          <w:p w:rsidR="002E7BC2" w:rsidRDefault="002E7BC2">
            <w:pPr>
              <w:spacing w:line="360" w:lineRule="auto"/>
              <w:jc w:val="center"/>
              <w:rPr>
                <w:rFonts w:asciiTheme="minorEastAsia" w:hAnsiTheme="minorEastAsia"/>
                <w:sz w:val="24"/>
                <w:szCs w:val="24"/>
              </w:rPr>
            </w:pPr>
          </w:p>
        </w:tc>
        <w:tc>
          <w:tcPr>
            <w:tcW w:w="1187"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w:t>
            </w:r>
          </w:p>
        </w:tc>
        <w:tc>
          <w:tcPr>
            <w:tcW w:w="1187" w:type="dxa"/>
            <w:vAlign w:val="center"/>
          </w:tcPr>
          <w:p w:rsidR="002E7BC2" w:rsidRDefault="002E7BC2">
            <w:pPr>
              <w:spacing w:line="360" w:lineRule="auto"/>
              <w:jc w:val="center"/>
              <w:rPr>
                <w:rFonts w:asciiTheme="minorEastAsia" w:hAnsiTheme="minorEastAsia"/>
                <w:sz w:val="24"/>
                <w:szCs w:val="24"/>
              </w:rPr>
            </w:pPr>
          </w:p>
        </w:tc>
        <w:tc>
          <w:tcPr>
            <w:tcW w:w="1187" w:type="dxa"/>
            <w:vAlign w:val="center"/>
          </w:tcPr>
          <w:p w:rsidR="002E7BC2" w:rsidRDefault="002E7BC2">
            <w:pPr>
              <w:spacing w:line="360" w:lineRule="auto"/>
              <w:jc w:val="center"/>
              <w:rPr>
                <w:rFonts w:asciiTheme="minorEastAsia" w:hAnsiTheme="minorEastAsia"/>
                <w:sz w:val="24"/>
                <w:szCs w:val="24"/>
              </w:rPr>
            </w:pPr>
          </w:p>
        </w:tc>
        <w:tc>
          <w:tcPr>
            <w:tcW w:w="1187" w:type="dxa"/>
            <w:vAlign w:val="center"/>
          </w:tcPr>
          <w:p w:rsidR="002E7BC2" w:rsidRDefault="002E7BC2">
            <w:pPr>
              <w:spacing w:line="360" w:lineRule="auto"/>
              <w:jc w:val="center"/>
              <w:rPr>
                <w:rFonts w:asciiTheme="minorEastAsia" w:hAnsiTheme="minorEastAsia"/>
                <w:sz w:val="24"/>
                <w:szCs w:val="24"/>
              </w:rPr>
            </w:pPr>
          </w:p>
        </w:tc>
        <w:tc>
          <w:tcPr>
            <w:tcW w:w="1187" w:type="dxa"/>
            <w:vAlign w:val="center"/>
          </w:tcPr>
          <w:p w:rsidR="002E7BC2" w:rsidRDefault="002E7BC2">
            <w:pPr>
              <w:spacing w:line="360" w:lineRule="auto"/>
              <w:jc w:val="center"/>
              <w:rPr>
                <w:rFonts w:asciiTheme="minorEastAsia" w:hAnsiTheme="minorEastAsia"/>
                <w:sz w:val="24"/>
                <w:szCs w:val="24"/>
              </w:rPr>
            </w:pPr>
          </w:p>
        </w:tc>
        <w:tc>
          <w:tcPr>
            <w:tcW w:w="1187" w:type="dxa"/>
            <w:vAlign w:val="center"/>
          </w:tcPr>
          <w:p w:rsidR="002E7BC2" w:rsidRDefault="002E7BC2">
            <w:pPr>
              <w:spacing w:line="360" w:lineRule="auto"/>
              <w:jc w:val="center"/>
              <w:rPr>
                <w:rFonts w:asciiTheme="minorEastAsia" w:hAnsiTheme="minorEastAsia"/>
                <w:sz w:val="24"/>
                <w:szCs w:val="24"/>
              </w:rPr>
            </w:pPr>
          </w:p>
        </w:tc>
      </w:tr>
      <w:tr w:rsidR="002E7BC2">
        <w:trPr>
          <w:jc w:val="center"/>
        </w:trPr>
        <w:tc>
          <w:tcPr>
            <w:tcW w:w="1187"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备注</w:t>
            </w:r>
          </w:p>
        </w:tc>
        <w:tc>
          <w:tcPr>
            <w:tcW w:w="7122" w:type="dxa"/>
            <w:gridSpan w:val="6"/>
            <w:vAlign w:val="center"/>
          </w:tcPr>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a.采购包内属于节能、环境标志产品的报价总金额：　　　　　；</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b.采购包投标总价（报价总金额）：　　　　　；</w:t>
            </w:r>
          </w:p>
          <w:p w:rsidR="002E7BC2" w:rsidRDefault="003C2B12">
            <w:pPr>
              <w:pStyle w:val="null3"/>
              <w:widowControl w:val="0"/>
              <w:spacing w:line="360" w:lineRule="auto"/>
              <w:jc w:val="both"/>
              <w:rPr>
                <w:rFonts w:asciiTheme="minorEastAsia" w:hAnsiTheme="minorEastAsia" w:hint="default"/>
                <w:sz w:val="24"/>
                <w:szCs w:val="24"/>
              </w:rPr>
            </w:pPr>
            <w:r>
              <w:rPr>
                <w:rFonts w:asciiTheme="minorEastAsia" w:hAnsiTheme="minorEastAsia"/>
                <w:sz w:val="24"/>
                <w:szCs w:val="24"/>
              </w:rPr>
              <w:t>c.“采购包内属于节能、环境标志产品的报价总金额”占“采购包投标总价（报价总金额）”的比例（以%列示）：　　　　　；</w:t>
            </w:r>
          </w:p>
        </w:tc>
      </w:tr>
    </w:tbl>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1、对节能、环境标志产品计算价格扣除时，只依据电子投标文件“三-1-②优先类节能产品、环境标志产品证明材料（价格扣除适用，若有）”。</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2、本表以采购包为单位，不同采购包请分别填写；同一采购包请按照其品目号顺序分别填写。</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3、具体统计、计算：</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3.1若节能、环境标志产品仅是构成投标产品的部件、组件或零件，则该投标产品不享受鼓励优惠政策。同一品目中各认证证书不重复计算价格扣除。强制类节能产品不享受价格扣除。</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3.2计算结果若除不尽，可四舍五入保留到小数点后两位。</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3.3投标人应按照招标文件要求认真统计、计算，否则评标委员会不予认定。</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3.4若无节能、环境标志产品，不填写本表，否则，视为提供虚假材料。</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投标人：（全称并加盖单位公章）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日期：　　年　　月　　日</w:t>
      </w:r>
    </w:p>
    <w:p w:rsidR="002E7BC2" w:rsidRDefault="003C2B1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三-1-②优先类节能产品、环境标志产品证明材料（价格扣除适用，若有）</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t>三-2小型、微型企业产品等价格扣除证明材料（若有）</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t>三-2-①中小企业声明函（价格扣除适用，若有）</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t>中小企业声明函（货物）</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本公司（联合体）郑重声明，根据《政府采购促进中小企业发展管理办法》（财库﹝2020﹞46</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t xml:space="preserve"> 号）的规定，本公司（联合体）参加（单位名称）的（项目名称）采购活动，提供的货物全部由符合政策要求的中小企业制造。相关企业（含联合体中的中小企业、签订分包意向协议的中小企业）的具体情况如下：</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1.（标的名称），属于（采购文件中明确的所属行业）行业；制造商为（企业名称），从业人员　　　　　人，营业收入为　　　　　万元，资产总额为　　　　　万元</w:t>
      </w:r>
      <w:r>
        <w:rPr>
          <w:rFonts w:asciiTheme="minorEastAsia" w:hAnsiTheme="minorEastAsia" w:cs="宋体"/>
          <w:sz w:val="24"/>
          <w:szCs w:val="24"/>
          <w:vertAlign w:val="superscript"/>
        </w:rPr>
        <w:t>1</w:t>
      </w:r>
      <w:r>
        <w:rPr>
          <w:rFonts w:asciiTheme="minorEastAsia" w:hAnsiTheme="minorEastAsia"/>
          <w:sz w:val="24"/>
          <w:szCs w:val="24"/>
        </w:rPr>
        <w:t>，属于（中型企业、小型企业、微型企业）；</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2.（标的名称），属于（采购文件中明确的所属行业）行业；制造商为（企业名称），从业人员　　　　　人，营业收入为　　　　　万元，资产总额为　　　　　万元，属于（中型企业、小型企业、微型企业）；</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本企业对上述声明内容的真实性负责。如有虚假，将依法承担相应责任。</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投标人：（全称并加盖单位公章）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日期：　　年　　月　　日</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1、从业人员、营业收入、资产总额填报上一年度数据，无上一年度数据的新成立企业可不填报。</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w:t>
      </w:r>
      <w:r>
        <w:rPr>
          <w:rFonts w:asciiTheme="minorEastAsia" w:hAnsiTheme="minorEastAsia"/>
          <w:sz w:val="24"/>
          <w:szCs w:val="24"/>
        </w:rPr>
        <w:lastRenderedPageBreak/>
        <w:t>业声明函》。</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t>中小企业声明函（工程、服务）</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本公司（联合体）郑重声明，根据《政府采购促进中小企业发展管理办法》（财库﹝2020﹞46</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t xml:space="preserve">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1.（标的名称），属于（采购文件中明确的所属行业）；承建（承接）企业为（企业名称），从业人员　　　　　人，营业收入为　　　　　万元，资产总额为　　　　　万元</w:t>
      </w:r>
      <w:r>
        <w:rPr>
          <w:rFonts w:asciiTheme="minorEastAsia" w:hAnsiTheme="minorEastAsia" w:cs="宋体"/>
          <w:sz w:val="24"/>
          <w:szCs w:val="24"/>
          <w:vertAlign w:val="superscript"/>
        </w:rPr>
        <w:t>1</w:t>
      </w:r>
      <w:r>
        <w:rPr>
          <w:rFonts w:asciiTheme="minorEastAsia" w:hAnsiTheme="minorEastAsia"/>
          <w:sz w:val="24"/>
          <w:szCs w:val="24"/>
        </w:rPr>
        <w:t>，属于（中型企业、小型企业、微型企业）；</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2.（标的名称），属于（采购文件中明确的所属行业）；承建（承接）企业为（企业名称），从业人员　　　　　人，营业收入为　　　　　万元，资产总额为　　　　　万元，属于（中型企业、小型企业、微型企业）；</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本企业对上述声明内容的真实性负责。如有虚假，将依法承担相应责任。</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投标人：（全称并加盖单位公章）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日期：　　年　　月　　日</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1、从业人员、营业收入、资产总额填报上一年度数据，无上一年度数据的新成立企业可不填报。</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三-2-②小型、微型企业等证明材料（价格扣除适用，若有）</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编制说明</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1、投标人应按照招标文件要求提供相应证明材料，证明材料应与《中小企业声明函》的内容相一致，否则视为《中小企业声明函》内容不真实。</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2、投标人为监狱企业的，根据其提供的由省级以上监狱管理局、戒毒管理局（含新疆生产建设兵团）出具的属于监狱企业的证明文件进行认定，监狱企业视同小型、微型企业。</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rsidR="002E7BC2" w:rsidRDefault="002E7BC2">
      <w:pPr>
        <w:pStyle w:val="null3"/>
        <w:widowControl w:val="0"/>
        <w:spacing w:line="360" w:lineRule="auto"/>
        <w:rPr>
          <w:rFonts w:asciiTheme="minorEastAsia" w:hAnsiTheme="minorEastAsia" w:hint="default"/>
          <w:sz w:val="24"/>
          <w:szCs w:val="24"/>
        </w:rPr>
      </w:pPr>
    </w:p>
    <w:p w:rsidR="002E7BC2" w:rsidRDefault="003C2B12">
      <w:pPr>
        <w:pStyle w:val="null3"/>
        <w:widowControl w:val="0"/>
        <w:spacing w:line="360" w:lineRule="auto"/>
        <w:rPr>
          <w:rFonts w:asciiTheme="minorEastAsia" w:hAnsiTheme="minorEastAsia" w:hint="default"/>
          <w:sz w:val="24"/>
          <w:szCs w:val="24"/>
        </w:rPr>
      </w:pPr>
      <w:r>
        <w:rPr>
          <w:rFonts w:asciiTheme="minorEastAsia" w:hAnsiTheme="minorEastAsia"/>
          <w:sz w:val="24"/>
          <w:szCs w:val="24"/>
        </w:rPr>
        <w:t>附：</w:t>
      </w:r>
    </w:p>
    <w:p w:rsidR="002E7BC2" w:rsidRDefault="003C2B12">
      <w:pPr>
        <w:pStyle w:val="null3"/>
        <w:widowControl w:val="0"/>
        <w:spacing w:line="360" w:lineRule="auto"/>
        <w:ind w:firstLineChars="200" w:firstLine="482"/>
        <w:jc w:val="center"/>
        <w:rPr>
          <w:rFonts w:asciiTheme="minorEastAsia" w:hAnsiTheme="minorEastAsia" w:hint="default"/>
          <w:sz w:val="24"/>
          <w:szCs w:val="24"/>
        </w:rPr>
      </w:pPr>
      <w:r>
        <w:rPr>
          <w:rFonts w:asciiTheme="minorEastAsia" w:hAnsiTheme="minorEastAsia"/>
          <w:b/>
          <w:sz w:val="24"/>
          <w:szCs w:val="24"/>
        </w:rPr>
        <w:t>残疾人福利性单位声明函（价格扣除适用，若有）</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本投标人郑重声明，根据《财政部 民政部</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）由本投标人承建的（填写“所投采购包、品目号”）工程</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）由本投标人承接的（填写“所投采购包、品目号”）服务；</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本投标人对上述声明的真实性负责。如有虚假，将依法承担相应责任。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备注：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1、请投标人按照实际情况编制填写本声明函，并在相应的（）中打“√”。</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2、若《残疾人福利性单位声明函》内容不真实，视为提供虚假材料。</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投标人：（全称并加盖单位公章）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日期：　　年　　月　　日</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xml:space="preserve"> </w:t>
      </w:r>
    </w:p>
    <w:p w:rsidR="002E7BC2" w:rsidRDefault="003C2B12">
      <w:pPr>
        <w:pStyle w:val="null3"/>
        <w:widowControl w:val="0"/>
        <w:spacing w:line="360" w:lineRule="auto"/>
        <w:rPr>
          <w:rFonts w:asciiTheme="minorEastAsia" w:hAnsiTheme="minorEastAsia" w:hint="default"/>
          <w:sz w:val="24"/>
          <w:szCs w:val="24"/>
        </w:rPr>
      </w:pPr>
      <w:r>
        <w:rPr>
          <w:rFonts w:asciiTheme="minorEastAsia" w:hAnsiTheme="minorEastAsia"/>
          <w:sz w:val="24"/>
          <w:szCs w:val="24"/>
        </w:rPr>
        <w:lastRenderedPageBreak/>
        <w:t>附：</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t>监狱企业证明材料</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rsidR="002E7BC2" w:rsidRDefault="003C2B1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三-3招标文件规定的其他价格扣除证明材料（若有）</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编制说明</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若投标人可享受招标文件规定的除“节能（非强制类）、环境标志产品价格扣除”及“小型、微型企业产品等价格扣除”外的其他价格扣除优惠，则投标人应按照招标文件要求提供相应证明材料。</w:t>
      </w:r>
    </w:p>
    <w:p w:rsidR="002E7BC2" w:rsidRDefault="002E7BC2">
      <w:pPr>
        <w:pStyle w:val="null3"/>
        <w:widowControl w:val="0"/>
        <w:spacing w:line="360" w:lineRule="auto"/>
        <w:ind w:firstLineChars="200" w:firstLine="480"/>
        <w:rPr>
          <w:rFonts w:asciiTheme="minorEastAsia" w:hAnsiTheme="minorEastAsia" w:hint="default"/>
          <w:sz w:val="24"/>
          <w:szCs w:val="24"/>
        </w:rPr>
      </w:pP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t>四、招标文件规定的加分证明材料（若有）</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t>四-1优先类节能产品、环境标志产品加分证明材料（若有）</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t>四-1-①优先类节能产品、环境标志产品统计表（加分适用，若有）</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xml:space="preserve">项目编号：　　　　　　　　</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货币及单位：人民币元</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2E7BC2">
        <w:trPr>
          <w:jc w:val="center"/>
        </w:trPr>
        <w:tc>
          <w:tcPr>
            <w:tcW w:w="1187" w:type="dxa"/>
            <w:vAlign w:val="center"/>
          </w:tcPr>
          <w:p w:rsidR="002E7BC2" w:rsidRDefault="002E7BC2">
            <w:pPr>
              <w:spacing w:line="360" w:lineRule="auto"/>
              <w:jc w:val="center"/>
              <w:rPr>
                <w:rFonts w:asciiTheme="minorEastAsia" w:hAnsiTheme="minorEastAsia"/>
                <w:sz w:val="24"/>
                <w:szCs w:val="24"/>
              </w:rPr>
            </w:pPr>
          </w:p>
        </w:tc>
        <w:tc>
          <w:tcPr>
            <w:tcW w:w="7122" w:type="dxa"/>
            <w:gridSpan w:val="6"/>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本采购包内属于节能、环境标志产品的情况</w:t>
            </w:r>
          </w:p>
        </w:tc>
      </w:tr>
      <w:tr w:rsidR="002E7BC2">
        <w:trPr>
          <w:jc w:val="center"/>
        </w:trPr>
        <w:tc>
          <w:tcPr>
            <w:tcW w:w="1187"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采购包</w:t>
            </w:r>
          </w:p>
        </w:tc>
        <w:tc>
          <w:tcPr>
            <w:tcW w:w="1187"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品目号</w:t>
            </w:r>
          </w:p>
        </w:tc>
        <w:tc>
          <w:tcPr>
            <w:tcW w:w="1187"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货物名称</w:t>
            </w:r>
          </w:p>
        </w:tc>
        <w:tc>
          <w:tcPr>
            <w:tcW w:w="1187"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单价（现场）</w:t>
            </w:r>
          </w:p>
        </w:tc>
        <w:tc>
          <w:tcPr>
            <w:tcW w:w="1187"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数量</w:t>
            </w:r>
          </w:p>
        </w:tc>
        <w:tc>
          <w:tcPr>
            <w:tcW w:w="1187"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总价（现场）</w:t>
            </w:r>
          </w:p>
        </w:tc>
        <w:tc>
          <w:tcPr>
            <w:tcW w:w="1187"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认证种类</w:t>
            </w:r>
          </w:p>
        </w:tc>
      </w:tr>
      <w:tr w:rsidR="002E7BC2">
        <w:trPr>
          <w:jc w:val="center"/>
        </w:trPr>
        <w:tc>
          <w:tcPr>
            <w:tcW w:w="1187" w:type="dxa"/>
            <w:vMerge w:val="restart"/>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w:t>
            </w:r>
          </w:p>
        </w:tc>
        <w:tc>
          <w:tcPr>
            <w:tcW w:w="1187"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w:t>
            </w:r>
          </w:p>
        </w:tc>
        <w:tc>
          <w:tcPr>
            <w:tcW w:w="1187" w:type="dxa"/>
            <w:vAlign w:val="center"/>
          </w:tcPr>
          <w:p w:rsidR="002E7BC2" w:rsidRDefault="002E7BC2">
            <w:pPr>
              <w:spacing w:line="360" w:lineRule="auto"/>
              <w:jc w:val="center"/>
              <w:rPr>
                <w:rFonts w:asciiTheme="minorEastAsia" w:hAnsiTheme="minorEastAsia"/>
                <w:sz w:val="24"/>
                <w:szCs w:val="24"/>
              </w:rPr>
            </w:pPr>
          </w:p>
        </w:tc>
        <w:tc>
          <w:tcPr>
            <w:tcW w:w="1187" w:type="dxa"/>
            <w:vAlign w:val="center"/>
          </w:tcPr>
          <w:p w:rsidR="002E7BC2" w:rsidRDefault="002E7BC2">
            <w:pPr>
              <w:spacing w:line="360" w:lineRule="auto"/>
              <w:jc w:val="center"/>
              <w:rPr>
                <w:rFonts w:asciiTheme="minorEastAsia" w:hAnsiTheme="minorEastAsia"/>
                <w:sz w:val="24"/>
                <w:szCs w:val="24"/>
              </w:rPr>
            </w:pPr>
          </w:p>
        </w:tc>
        <w:tc>
          <w:tcPr>
            <w:tcW w:w="1187" w:type="dxa"/>
            <w:vAlign w:val="center"/>
          </w:tcPr>
          <w:p w:rsidR="002E7BC2" w:rsidRDefault="002E7BC2">
            <w:pPr>
              <w:spacing w:line="360" w:lineRule="auto"/>
              <w:jc w:val="center"/>
              <w:rPr>
                <w:rFonts w:asciiTheme="minorEastAsia" w:hAnsiTheme="minorEastAsia"/>
                <w:sz w:val="24"/>
                <w:szCs w:val="24"/>
              </w:rPr>
            </w:pPr>
          </w:p>
        </w:tc>
        <w:tc>
          <w:tcPr>
            <w:tcW w:w="1187" w:type="dxa"/>
            <w:vAlign w:val="center"/>
          </w:tcPr>
          <w:p w:rsidR="002E7BC2" w:rsidRDefault="002E7BC2">
            <w:pPr>
              <w:spacing w:line="360" w:lineRule="auto"/>
              <w:jc w:val="center"/>
              <w:rPr>
                <w:rFonts w:asciiTheme="minorEastAsia" w:hAnsiTheme="minorEastAsia"/>
                <w:sz w:val="24"/>
                <w:szCs w:val="24"/>
              </w:rPr>
            </w:pPr>
          </w:p>
        </w:tc>
        <w:tc>
          <w:tcPr>
            <w:tcW w:w="1187" w:type="dxa"/>
            <w:vAlign w:val="center"/>
          </w:tcPr>
          <w:p w:rsidR="002E7BC2" w:rsidRDefault="002E7BC2">
            <w:pPr>
              <w:spacing w:line="360" w:lineRule="auto"/>
              <w:jc w:val="center"/>
              <w:rPr>
                <w:rFonts w:asciiTheme="minorEastAsia" w:hAnsiTheme="minorEastAsia"/>
                <w:sz w:val="24"/>
                <w:szCs w:val="24"/>
              </w:rPr>
            </w:pPr>
          </w:p>
        </w:tc>
      </w:tr>
      <w:tr w:rsidR="002E7BC2">
        <w:trPr>
          <w:jc w:val="center"/>
        </w:trPr>
        <w:tc>
          <w:tcPr>
            <w:tcW w:w="1187" w:type="dxa"/>
            <w:vMerge/>
            <w:vAlign w:val="center"/>
          </w:tcPr>
          <w:p w:rsidR="002E7BC2" w:rsidRDefault="002E7BC2">
            <w:pPr>
              <w:spacing w:line="360" w:lineRule="auto"/>
              <w:jc w:val="center"/>
              <w:rPr>
                <w:rFonts w:asciiTheme="minorEastAsia" w:hAnsiTheme="minorEastAsia"/>
                <w:sz w:val="24"/>
                <w:szCs w:val="24"/>
              </w:rPr>
            </w:pPr>
          </w:p>
        </w:tc>
        <w:tc>
          <w:tcPr>
            <w:tcW w:w="1187"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w:t>
            </w:r>
          </w:p>
        </w:tc>
        <w:tc>
          <w:tcPr>
            <w:tcW w:w="1187" w:type="dxa"/>
            <w:vAlign w:val="center"/>
          </w:tcPr>
          <w:p w:rsidR="002E7BC2" w:rsidRDefault="002E7BC2">
            <w:pPr>
              <w:spacing w:line="360" w:lineRule="auto"/>
              <w:jc w:val="center"/>
              <w:rPr>
                <w:rFonts w:asciiTheme="minorEastAsia" w:hAnsiTheme="minorEastAsia"/>
                <w:sz w:val="24"/>
                <w:szCs w:val="24"/>
              </w:rPr>
            </w:pPr>
          </w:p>
        </w:tc>
        <w:tc>
          <w:tcPr>
            <w:tcW w:w="1187" w:type="dxa"/>
            <w:vAlign w:val="center"/>
          </w:tcPr>
          <w:p w:rsidR="002E7BC2" w:rsidRDefault="002E7BC2">
            <w:pPr>
              <w:spacing w:line="360" w:lineRule="auto"/>
              <w:jc w:val="center"/>
              <w:rPr>
                <w:rFonts w:asciiTheme="minorEastAsia" w:hAnsiTheme="minorEastAsia"/>
                <w:sz w:val="24"/>
                <w:szCs w:val="24"/>
              </w:rPr>
            </w:pPr>
          </w:p>
        </w:tc>
        <w:tc>
          <w:tcPr>
            <w:tcW w:w="1187" w:type="dxa"/>
            <w:vAlign w:val="center"/>
          </w:tcPr>
          <w:p w:rsidR="002E7BC2" w:rsidRDefault="002E7BC2">
            <w:pPr>
              <w:spacing w:line="360" w:lineRule="auto"/>
              <w:jc w:val="center"/>
              <w:rPr>
                <w:rFonts w:asciiTheme="minorEastAsia" w:hAnsiTheme="minorEastAsia"/>
                <w:sz w:val="24"/>
                <w:szCs w:val="24"/>
              </w:rPr>
            </w:pPr>
          </w:p>
        </w:tc>
        <w:tc>
          <w:tcPr>
            <w:tcW w:w="1187" w:type="dxa"/>
            <w:vAlign w:val="center"/>
          </w:tcPr>
          <w:p w:rsidR="002E7BC2" w:rsidRDefault="002E7BC2">
            <w:pPr>
              <w:spacing w:line="360" w:lineRule="auto"/>
              <w:jc w:val="center"/>
              <w:rPr>
                <w:rFonts w:asciiTheme="minorEastAsia" w:hAnsiTheme="minorEastAsia"/>
                <w:sz w:val="24"/>
                <w:szCs w:val="24"/>
              </w:rPr>
            </w:pPr>
          </w:p>
        </w:tc>
        <w:tc>
          <w:tcPr>
            <w:tcW w:w="1187" w:type="dxa"/>
            <w:vAlign w:val="center"/>
          </w:tcPr>
          <w:p w:rsidR="002E7BC2" w:rsidRDefault="002E7BC2">
            <w:pPr>
              <w:spacing w:line="360" w:lineRule="auto"/>
              <w:jc w:val="center"/>
              <w:rPr>
                <w:rFonts w:asciiTheme="minorEastAsia" w:hAnsiTheme="minorEastAsia"/>
                <w:sz w:val="24"/>
                <w:szCs w:val="24"/>
              </w:rPr>
            </w:pPr>
          </w:p>
        </w:tc>
      </w:tr>
    </w:tbl>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1、对节能、环境标志产品计算价格扣除时，只依据电子投标文件“四-1-②优先类节能产品、环境标志产品加分证明材料（加分适用，若有）”。</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2、本表以采购包为单位，不同采购包请分别填写；同一采购包请按照其品目号顺序分别填写。</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3、具体统计、计算：</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3.1若节能、环境标志产品仅是构成投标产品的部件、组件或零件，则该投标产品不享受鼓励优惠政策。同一品目中各认证证书不重复计算价格扣除。强制类节能产品不享受价格扣除。</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3.2计算结果若除不尽，可四舍五入保留到小数点后两位。</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3.3投标人应按照招标文件要求认真统计、计算，否则评标委员会不予认定。</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3.4若无节能、环境标志产品，不填写本表，否则，视为提供虚假材料。</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投标人：（全称并加盖单位公章）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日期：　　年　　月　　日</w:t>
      </w:r>
    </w:p>
    <w:p w:rsidR="002E7BC2" w:rsidRDefault="003C2B12">
      <w:pPr>
        <w:pStyle w:val="null3"/>
        <w:widowControl w:val="0"/>
        <w:spacing w:line="360" w:lineRule="auto"/>
        <w:ind w:firstLineChars="200" w:firstLine="482"/>
        <w:jc w:val="center"/>
        <w:rPr>
          <w:rFonts w:asciiTheme="minorEastAsia" w:hAnsiTheme="minorEastAsia" w:hint="default"/>
          <w:sz w:val="24"/>
          <w:szCs w:val="24"/>
        </w:rPr>
      </w:pPr>
      <w:r>
        <w:rPr>
          <w:rFonts w:asciiTheme="minorEastAsia" w:hAnsiTheme="minorEastAsia"/>
          <w:b/>
          <w:sz w:val="24"/>
          <w:szCs w:val="24"/>
        </w:rPr>
        <w:lastRenderedPageBreak/>
        <w:t>四-1-②优先类节能产品、环境标志产品证明材料（加分适用，若有）</w:t>
      </w:r>
    </w:p>
    <w:p w:rsidR="002E7BC2" w:rsidRDefault="003C2B12">
      <w:pPr>
        <w:pStyle w:val="null3"/>
        <w:widowControl w:val="0"/>
        <w:spacing w:line="360" w:lineRule="auto"/>
        <w:ind w:firstLineChars="200" w:firstLine="482"/>
        <w:jc w:val="center"/>
        <w:rPr>
          <w:rFonts w:asciiTheme="minorEastAsia" w:hAnsiTheme="minorEastAsia" w:hint="default"/>
          <w:sz w:val="24"/>
          <w:szCs w:val="24"/>
        </w:rPr>
      </w:pPr>
      <w:r>
        <w:rPr>
          <w:rFonts w:asciiTheme="minorEastAsia" w:hAnsiTheme="minorEastAsia"/>
          <w:b/>
          <w:sz w:val="24"/>
          <w:szCs w:val="24"/>
        </w:rPr>
        <w:t>四-2招标文件规定的其他加分证明材料（若有）</w:t>
      </w:r>
    </w:p>
    <w:p w:rsidR="002E7BC2" w:rsidRDefault="003C2B12">
      <w:pPr>
        <w:pStyle w:val="null3"/>
        <w:widowControl w:val="0"/>
        <w:spacing w:line="360" w:lineRule="auto"/>
        <w:ind w:firstLineChars="200" w:firstLine="480"/>
        <w:jc w:val="center"/>
        <w:rPr>
          <w:rFonts w:asciiTheme="minorEastAsia" w:hAnsiTheme="minorEastAsia" w:hint="default"/>
          <w:sz w:val="24"/>
          <w:szCs w:val="24"/>
        </w:rPr>
      </w:pPr>
      <w:r>
        <w:rPr>
          <w:rFonts w:asciiTheme="minorEastAsia" w:hAnsiTheme="minorEastAsia"/>
          <w:sz w:val="24"/>
          <w:szCs w:val="24"/>
        </w:rPr>
        <w:t>编制说明</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若投标人可享受招标文件规定的除“优先类节能产品、环境标志产品加分”外的其他加分优惠，则投标人应按照招标文件要求提供相应证明材料。</w:t>
      </w:r>
    </w:p>
    <w:p w:rsidR="002E7BC2" w:rsidRDefault="002E7BC2">
      <w:pPr>
        <w:pStyle w:val="null3"/>
        <w:widowControl w:val="0"/>
        <w:spacing w:line="360" w:lineRule="auto"/>
        <w:ind w:firstLineChars="200" w:firstLine="480"/>
        <w:rPr>
          <w:rFonts w:asciiTheme="minorEastAsia" w:hAnsiTheme="minorEastAsia" w:hint="default"/>
          <w:sz w:val="24"/>
          <w:szCs w:val="24"/>
        </w:rPr>
      </w:pPr>
    </w:p>
    <w:p w:rsidR="002E7BC2" w:rsidRDefault="003C2B1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r>
        <w:rPr>
          <w:rFonts w:asciiTheme="minorEastAsia" w:hAnsiTheme="minorEastAsia"/>
          <w:sz w:val="24"/>
          <w:szCs w:val="24"/>
        </w:rPr>
        <w:t xml:space="preserve"> </w:t>
      </w: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lastRenderedPageBreak/>
        <w:t>封面格式(技术商务部分)</w:t>
      </w: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福建省政府采购投标文件</w:t>
      </w: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（技术商务部分）</w:t>
      </w:r>
    </w:p>
    <w:p w:rsidR="002E7BC2" w:rsidRDefault="002E7BC2">
      <w:pPr>
        <w:pStyle w:val="null3"/>
        <w:widowControl w:val="0"/>
        <w:spacing w:line="360" w:lineRule="auto"/>
        <w:ind w:firstLineChars="200" w:firstLine="640"/>
        <w:jc w:val="center"/>
        <w:rPr>
          <w:rFonts w:asciiTheme="minorEastAsia" w:hAnsiTheme="minorEastAsia" w:hint="default"/>
          <w:sz w:val="32"/>
          <w:szCs w:val="32"/>
        </w:rPr>
      </w:pP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（填写正本或副本）</w:t>
      </w:r>
    </w:p>
    <w:p w:rsidR="002E7BC2" w:rsidRDefault="002E7BC2">
      <w:pPr>
        <w:pStyle w:val="null3"/>
        <w:widowControl w:val="0"/>
        <w:spacing w:line="360" w:lineRule="auto"/>
        <w:ind w:firstLineChars="200" w:firstLine="640"/>
        <w:jc w:val="center"/>
        <w:rPr>
          <w:rFonts w:asciiTheme="minorEastAsia" w:hAnsiTheme="minorEastAsia" w:hint="default"/>
          <w:sz w:val="32"/>
          <w:szCs w:val="32"/>
        </w:rPr>
      </w:pP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（项目名称：（由投标人填写）</w:t>
      </w: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（备案编号：（由投标人填写）</w:t>
      </w: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（项目编号：（由投标人填写）</w:t>
      </w: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（所投采购包：（由投标人填写）</w:t>
      </w:r>
    </w:p>
    <w:p w:rsidR="002E7BC2" w:rsidRDefault="002E7BC2">
      <w:pPr>
        <w:pStyle w:val="null3"/>
        <w:widowControl w:val="0"/>
        <w:spacing w:line="360" w:lineRule="auto"/>
        <w:ind w:firstLineChars="200" w:firstLine="640"/>
        <w:jc w:val="center"/>
        <w:rPr>
          <w:rFonts w:asciiTheme="minorEastAsia" w:hAnsiTheme="minorEastAsia" w:hint="default"/>
          <w:sz w:val="32"/>
          <w:szCs w:val="32"/>
        </w:rPr>
      </w:pP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投标人：（填写“全称”）</w:t>
      </w:r>
    </w:p>
    <w:p w:rsidR="002E7BC2" w:rsidRDefault="003C2B12">
      <w:pPr>
        <w:pStyle w:val="null3"/>
        <w:widowControl w:val="0"/>
        <w:spacing w:line="360" w:lineRule="auto"/>
        <w:ind w:firstLineChars="200" w:firstLine="643"/>
        <w:jc w:val="center"/>
        <w:rPr>
          <w:rFonts w:asciiTheme="minorEastAsia" w:hAnsiTheme="minorEastAsia" w:hint="default"/>
          <w:sz w:val="32"/>
          <w:szCs w:val="32"/>
        </w:rPr>
      </w:pPr>
      <w:r>
        <w:rPr>
          <w:rFonts w:asciiTheme="minorEastAsia" w:hAnsiTheme="minorEastAsia"/>
          <w:b/>
          <w:sz w:val="32"/>
          <w:szCs w:val="32"/>
        </w:rPr>
        <w:t>（由投标人填写）年（由投标人填写）月</w:t>
      </w:r>
    </w:p>
    <w:p w:rsidR="002E7BC2" w:rsidRDefault="002E7BC2"/>
    <w:p w:rsidR="002E7BC2" w:rsidRDefault="002E7BC2">
      <w:pPr>
        <w:sectPr w:rsidR="002E7BC2">
          <w:pgSz w:w="11906" w:h="16838"/>
          <w:pgMar w:top="1418" w:right="1418" w:bottom="1418" w:left="1418" w:header="851" w:footer="992" w:gutter="0"/>
          <w:cols w:space="425"/>
          <w:docGrid w:type="lines" w:linePitch="312"/>
        </w:sectPr>
      </w:pP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索引</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一、标的说明一览表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二、技术和服务要求响应表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三、商务条件响应表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四、投标人提交的其他资料（若有）</w:t>
      </w:r>
    </w:p>
    <w:p w:rsidR="002E7BC2" w:rsidRDefault="002E7BC2">
      <w:pPr>
        <w:pStyle w:val="null3"/>
        <w:widowControl w:val="0"/>
        <w:spacing w:line="360" w:lineRule="auto"/>
        <w:rPr>
          <w:rFonts w:asciiTheme="minorEastAsia" w:hAnsiTheme="minorEastAsia" w:hint="default"/>
          <w:sz w:val="24"/>
          <w:szCs w:val="24"/>
        </w:rPr>
      </w:pP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技术商务部分中不得出现报价部分的全部或部分的投标报价信息（或组成资料），否则符合性审查不合格。</w:t>
      </w:r>
    </w:p>
    <w:p w:rsidR="002E7BC2" w:rsidRDefault="002E7BC2">
      <w:pPr>
        <w:pStyle w:val="null3"/>
        <w:widowControl w:val="0"/>
        <w:spacing w:line="360" w:lineRule="auto"/>
        <w:ind w:firstLineChars="200" w:firstLine="480"/>
        <w:rPr>
          <w:rFonts w:asciiTheme="minorEastAsia" w:hAnsiTheme="minorEastAsia" w:hint="default"/>
          <w:sz w:val="24"/>
          <w:szCs w:val="24"/>
        </w:rPr>
      </w:pPr>
    </w:p>
    <w:p w:rsidR="002E7BC2" w:rsidRDefault="003C2B1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一、标的说明一览表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xml:space="preserve">项目编号：　　　　　　　　</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1384"/>
        <w:gridCol w:w="1384"/>
        <w:gridCol w:w="1384"/>
        <w:gridCol w:w="1384"/>
        <w:gridCol w:w="1384"/>
      </w:tblGrid>
      <w:tr w:rsidR="002E7BC2">
        <w:trPr>
          <w:jc w:val="center"/>
        </w:trPr>
        <w:tc>
          <w:tcPr>
            <w:tcW w:w="1384"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采购包</w:t>
            </w:r>
          </w:p>
        </w:tc>
        <w:tc>
          <w:tcPr>
            <w:tcW w:w="1384"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品目号</w:t>
            </w:r>
          </w:p>
        </w:tc>
        <w:tc>
          <w:tcPr>
            <w:tcW w:w="1384"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投标标的</w:t>
            </w:r>
          </w:p>
        </w:tc>
        <w:tc>
          <w:tcPr>
            <w:tcW w:w="1384"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规格</w:t>
            </w:r>
          </w:p>
        </w:tc>
        <w:tc>
          <w:tcPr>
            <w:tcW w:w="1384"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来源地</w:t>
            </w:r>
          </w:p>
        </w:tc>
        <w:tc>
          <w:tcPr>
            <w:tcW w:w="1384"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备注</w:t>
            </w:r>
          </w:p>
        </w:tc>
      </w:tr>
      <w:tr w:rsidR="002E7BC2">
        <w:trPr>
          <w:jc w:val="center"/>
        </w:trPr>
        <w:tc>
          <w:tcPr>
            <w:tcW w:w="1384" w:type="dxa"/>
            <w:vMerge w:val="restart"/>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w:t>
            </w:r>
          </w:p>
        </w:tc>
        <w:tc>
          <w:tcPr>
            <w:tcW w:w="1384"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w:t>
            </w:r>
          </w:p>
        </w:tc>
        <w:tc>
          <w:tcPr>
            <w:tcW w:w="1384" w:type="dxa"/>
            <w:vAlign w:val="center"/>
          </w:tcPr>
          <w:p w:rsidR="002E7BC2" w:rsidRDefault="002E7BC2">
            <w:pPr>
              <w:spacing w:line="360" w:lineRule="auto"/>
              <w:jc w:val="center"/>
              <w:rPr>
                <w:rFonts w:asciiTheme="minorEastAsia" w:hAnsiTheme="minorEastAsia"/>
                <w:sz w:val="24"/>
                <w:szCs w:val="24"/>
              </w:rPr>
            </w:pPr>
          </w:p>
        </w:tc>
        <w:tc>
          <w:tcPr>
            <w:tcW w:w="1384" w:type="dxa"/>
            <w:vAlign w:val="center"/>
          </w:tcPr>
          <w:p w:rsidR="002E7BC2" w:rsidRDefault="002E7BC2">
            <w:pPr>
              <w:spacing w:line="360" w:lineRule="auto"/>
              <w:jc w:val="center"/>
              <w:rPr>
                <w:rFonts w:asciiTheme="minorEastAsia" w:hAnsiTheme="minorEastAsia"/>
                <w:sz w:val="24"/>
                <w:szCs w:val="24"/>
              </w:rPr>
            </w:pPr>
          </w:p>
        </w:tc>
        <w:tc>
          <w:tcPr>
            <w:tcW w:w="1384" w:type="dxa"/>
            <w:vAlign w:val="center"/>
          </w:tcPr>
          <w:p w:rsidR="002E7BC2" w:rsidRDefault="002E7BC2">
            <w:pPr>
              <w:spacing w:line="360" w:lineRule="auto"/>
              <w:jc w:val="center"/>
              <w:rPr>
                <w:rFonts w:asciiTheme="minorEastAsia" w:hAnsiTheme="minorEastAsia"/>
                <w:sz w:val="24"/>
                <w:szCs w:val="24"/>
              </w:rPr>
            </w:pPr>
          </w:p>
        </w:tc>
        <w:tc>
          <w:tcPr>
            <w:tcW w:w="1384" w:type="dxa"/>
            <w:vAlign w:val="center"/>
          </w:tcPr>
          <w:p w:rsidR="002E7BC2" w:rsidRDefault="002E7BC2">
            <w:pPr>
              <w:spacing w:line="360" w:lineRule="auto"/>
              <w:jc w:val="center"/>
              <w:rPr>
                <w:rFonts w:asciiTheme="minorEastAsia" w:hAnsiTheme="minorEastAsia"/>
                <w:sz w:val="24"/>
                <w:szCs w:val="24"/>
              </w:rPr>
            </w:pPr>
          </w:p>
        </w:tc>
      </w:tr>
      <w:tr w:rsidR="002E7BC2">
        <w:trPr>
          <w:jc w:val="center"/>
        </w:trPr>
        <w:tc>
          <w:tcPr>
            <w:tcW w:w="1384" w:type="dxa"/>
            <w:vMerge/>
            <w:vAlign w:val="center"/>
          </w:tcPr>
          <w:p w:rsidR="002E7BC2" w:rsidRDefault="002E7BC2">
            <w:pPr>
              <w:spacing w:line="360" w:lineRule="auto"/>
              <w:jc w:val="center"/>
              <w:rPr>
                <w:rFonts w:asciiTheme="minorEastAsia" w:hAnsiTheme="minorEastAsia"/>
                <w:sz w:val="24"/>
                <w:szCs w:val="24"/>
              </w:rPr>
            </w:pPr>
          </w:p>
        </w:tc>
        <w:tc>
          <w:tcPr>
            <w:tcW w:w="1384"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w:t>
            </w:r>
          </w:p>
        </w:tc>
        <w:tc>
          <w:tcPr>
            <w:tcW w:w="1384" w:type="dxa"/>
            <w:vAlign w:val="center"/>
          </w:tcPr>
          <w:p w:rsidR="002E7BC2" w:rsidRDefault="002E7BC2">
            <w:pPr>
              <w:spacing w:line="360" w:lineRule="auto"/>
              <w:jc w:val="center"/>
              <w:rPr>
                <w:rFonts w:asciiTheme="minorEastAsia" w:hAnsiTheme="minorEastAsia"/>
                <w:sz w:val="24"/>
                <w:szCs w:val="24"/>
              </w:rPr>
            </w:pPr>
          </w:p>
        </w:tc>
        <w:tc>
          <w:tcPr>
            <w:tcW w:w="1384" w:type="dxa"/>
            <w:vAlign w:val="center"/>
          </w:tcPr>
          <w:p w:rsidR="002E7BC2" w:rsidRDefault="002E7BC2">
            <w:pPr>
              <w:spacing w:line="360" w:lineRule="auto"/>
              <w:jc w:val="center"/>
              <w:rPr>
                <w:rFonts w:asciiTheme="minorEastAsia" w:hAnsiTheme="minorEastAsia"/>
                <w:sz w:val="24"/>
                <w:szCs w:val="24"/>
              </w:rPr>
            </w:pPr>
          </w:p>
        </w:tc>
        <w:tc>
          <w:tcPr>
            <w:tcW w:w="1384" w:type="dxa"/>
            <w:vAlign w:val="center"/>
          </w:tcPr>
          <w:p w:rsidR="002E7BC2" w:rsidRDefault="002E7BC2">
            <w:pPr>
              <w:spacing w:line="360" w:lineRule="auto"/>
              <w:jc w:val="center"/>
              <w:rPr>
                <w:rFonts w:asciiTheme="minorEastAsia" w:hAnsiTheme="minorEastAsia"/>
                <w:sz w:val="24"/>
                <w:szCs w:val="24"/>
              </w:rPr>
            </w:pPr>
          </w:p>
        </w:tc>
        <w:tc>
          <w:tcPr>
            <w:tcW w:w="1384" w:type="dxa"/>
            <w:vAlign w:val="center"/>
          </w:tcPr>
          <w:p w:rsidR="002E7BC2" w:rsidRDefault="002E7BC2">
            <w:pPr>
              <w:spacing w:line="360" w:lineRule="auto"/>
              <w:jc w:val="center"/>
              <w:rPr>
                <w:rFonts w:asciiTheme="minorEastAsia" w:hAnsiTheme="minorEastAsia"/>
                <w:sz w:val="24"/>
                <w:szCs w:val="24"/>
              </w:rPr>
            </w:pPr>
          </w:p>
        </w:tc>
      </w:tr>
      <w:tr w:rsidR="002E7BC2">
        <w:trPr>
          <w:jc w:val="center"/>
        </w:trPr>
        <w:tc>
          <w:tcPr>
            <w:tcW w:w="1384"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w:t>
            </w:r>
          </w:p>
        </w:tc>
        <w:tc>
          <w:tcPr>
            <w:tcW w:w="1384" w:type="dxa"/>
            <w:vAlign w:val="center"/>
          </w:tcPr>
          <w:p w:rsidR="002E7BC2" w:rsidRDefault="002E7BC2">
            <w:pPr>
              <w:spacing w:line="360" w:lineRule="auto"/>
              <w:jc w:val="center"/>
              <w:rPr>
                <w:rFonts w:asciiTheme="minorEastAsia" w:hAnsiTheme="minorEastAsia"/>
                <w:sz w:val="24"/>
                <w:szCs w:val="24"/>
              </w:rPr>
            </w:pPr>
          </w:p>
        </w:tc>
        <w:tc>
          <w:tcPr>
            <w:tcW w:w="1384" w:type="dxa"/>
            <w:vAlign w:val="center"/>
          </w:tcPr>
          <w:p w:rsidR="002E7BC2" w:rsidRDefault="002E7BC2">
            <w:pPr>
              <w:spacing w:line="360" w:lineRule="auto"/>
              <w:jc w:val="center"/>
              <w:rPr>
                <w:rFonts w:asciiTheme="minorEastAsia" w:hAnsiTheme="minorEastAsia"/>
                <w:sz w:val="24"/>
                <w:szCs w:val="24"/>
              </w:rPr>
            </w:pPr>
          </w:p>
        </w:tc>
        <w:tc>
          <w:tcPr>
            <w:tcW w:w="1384" w:type="dxa"/>
            <w:vAlign w:val="center"/>
          </w:tcPr>
          <w:p w:rsidR="002E7BC2" w:rsidRDefault="002E7BC2">
            <w:pPr>
              <w:spacing w:line="360" w:lineRule="auto"/>
              <w:jc w:val="center"/>
              <w:rPr>
                <w:rFonts w:asciiTheme="minorEastAsia" w:hAnsiTheme="minorEastAsia"/>
                <w:sz w:val="24"/>
                <w:szCs w:val="24"/>
              </w:rPr>
            </w:pPr>
          </w:p>
        </w:tc>
        <w:tc>
          <w:tcPr>
            <w:tcW w:w="1384" w:type="dxa"/>
            <w:vAlign w:val="center"/>
          </w:tcPr>
          <w:p w:rsidR="002E7BC2" w:rsidRDefault="002E7BC2">
            <w:pPr>
              <w:spacing w:line="360" w:lineRule="auto"/>
              <w:jc w:val="center"/>
              <w:rPr>
                <w:rFonts w:asciiTheme="minorEastAsia" w:hAnsiTheme="minorEastAsia"/>
                <w:sz w:val="24"/>
                <w:szCs w:val="24"/>
              </w:rPr>
            </w:pPr>
          </w:p>
        </w:tc>
        <w:tc>
          <w:tcPr>
            <w:tcW w:w="1384" w:type="dxa"/>
            <w:vAlign w:val="center"/>
          </w:tcPr>
          <w:p w:rsidR="002E7BC2" w:rsidRDefault="002E7BC2">
            <w:pPr>
              <w:spacing w:line="360" w:lineRule="auto"/>
              <w:jc w:val="center"/>
              <w:rPr>
                <w:rFonts w:asciiTheme="minorEastAsia" w:hAnsiTheme="minorEastAsia"/>
                <w:sz w:val="24"/>
                <w:szCs w:val="24"/>
              </w:rPr>
            </w:pPr>
          </w:p>
        </w:tc>
      </w:tr>
    </w:tbl>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1、本表应按照下列规定填写：</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1.1“采购包”、“品目号”、“投标标的”及“数量”应与招标文件《采购标的一览表》中的有关内容（“采购包”、“品目号”、“采购标的”及“数量”）保持一致。</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1.3“投标标的”为服务的：“规格”项下应填写服务提供者提供的服务标准及品牌（若有）。“来源地”应填写服务提供者的所在地。“备注”项下应填写关于服务标准所涵盖的具体项目或内容的说明等。</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3、电子投标文件中涉及“投标标的”、“数量”、“规格”、“来源地”的内容若不一致，应以本表为准。</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投标人：（全称并加盖单位公章）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日期：　　年　　月　　日</w:t>
      </w:r>
    </w:p>
    <w:p w:rsidR="002E7BC2" w:rsidRDefault="002E7BC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二、技术和服务要求响应表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xml:space="preserve">项目编号：　　　　　　　　</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2E7BC2">
        <w:trPr>
          <w:jc w:val="center"/>
        </w:trPr>
        <w:tc>
          <w:tcPr>
            <w:tcW w:w="166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采购包</w:t>
            </w:r>
          </w:p>
        </w:tc>
        <w:tc>
          <w:tcPr>
            <w:tcW w:w="166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品目号</w:t>
            </w:r>
          </w:p>
        </w:tc>
        <w:tc>
          <w:tcPr>
            <w:tcW w:w="166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技术和服务要求</w:t>
            </w:r>
          </w:p>
        </w:tc>
        <w:tc>
          <w:tcPr>
            <w:tcW w:w="166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投标响应</w:t>
            </w:r>
          </w:p>
        </w:tc>
        <w:tc>
          <w:tcPr>
            <w:tcW w:w="166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是否偏离及说明</w:t>
            </w:r>
          </w:p>
        </w:tc>
      </w:tr>
      <w:tr w:rsidR="002E7BC2">
        <w:trPr>
          <w:jc w:val="center"/>
        </w:trPr>
        <w:tc>
          <w:tcPr>
            <w:tcW w:w="1661" w:type="dxa"/>
            <w:vMerge w:val="restart"/>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w:t>
            </w:r>
          </w:p>
        </w:tc>
        <w:tc>
          <w:tcPr>
            <w:tcW w:w="166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w:t>
            </w:r>
          </w:p>
        </w:tc>
        <w:tc>
          <w:tcPr>
            <w:tcW w:w="1661" w:type="dxa"/>
            <w:vAlign w:val="center"/>
          </w:tcPr>
          <w:p w:rsidR="002E7BC2" w:rsidRDefault="002E7BC2">
            <w:pPr>
              <w:spacing w:line="360" w:lineRule="auto"/>
              <w:jc w:val="center"/>
              <w:rPr>
                <w:rFonts w:asciiTheme="minorEastAsia" w:hAnsiTheme="minorEastAsia"/>
                <w:sz w:val="24"/>
                <w:szCs w:val="24"/>
              </w:rPr>
            </w:pPr>
          </w:p>
        </w:tc>
        <w:tc>
          <w:tcPr>
            <w:tcW w:w="1661" w:type="dxa"/>
            <w:vAlign w:val="center"/>
          </w:tcPr>
          <w:p w:rsidR="002E7BC2" w:rsidRDefault="002E7BC2">
            <w:pPr>
              <w:spacing w:line="360" w:lineRule="auto"/>
              <w:jc w:val="center"/>
              <w:rPr>
                <w:rFonts w:asciiTheme="minorEastAsia" w:hAnsiTheme="minorEastAsia"/>
                <w:sz w:val="24"/>
                <w:szCs w:val="24"/>
              </w:rPr>
            </w:pPr>
          </w:p>
        </w:tc>
        <w:tc>
          <w:tcPr>
            <w:tcW w:w="1661" w:type="dxa"/>
            <w:vAlign w:val="center"/>
          </w:tcPr>
          <w:p w:rsidR="002E7BC2" w:rsidRDefault="002E7BC2">
            <w:pPr>
              <w:spacing w:line="360" w:lineRule="auto"/>
              <w:jc w:val="center"/>
              <w:rPr>
                <w:rFonts w:asciiTheme="minorEastAsia" w:hAnsiTheme="minorEastAsia"/>
                <w:sz w:val="24"/>
                <w:szCs w:val="24"/>
              </w:rPr>
            </w:pPr>
          </w:p>
        </w:tc>
      </w:tr>
      <w:tr w:rsidR="002E7BC2">
        <w:trPr>
          <w:jc w:val="center"/>
        </w:trPr>
        <w:tc>
          <w:tcPr>
            <w:tcW w:w="1661" w:type="dxa"/>
            <w:vMerge/>
            <w:vAlign w:val="center"/>
          </w:tcPr>
          <w:p w:rsidR="002E7BC2" w:rsidRDefault="002E7BC2">
            <w:pPr>
              <w:spacing w:line="360" w:lineRule="auto"/>
              <w:jc w:val="center"/>
              <w:rPr>
                <w:rFonts w:asciiTheme="minorEastAsia" w:hAnsiTheme="minorEastAsia"/>
                <w:sz w:val="24"/>
                <w:szCs w:val="24"/>
              </w:rPr>
            </w:pPr>
          </w:p>
        </w:tc>
        <w:tc>
          <w:tcPr>
            <w:tcW w:w="166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w:t>
            </w:r>
          </w:p>
        </w:tc>
        <w:tc>
          <w:tcPr>
            <w:tcW w:w="1661" w:type="dxa"/>
            <w:vAlign w:val="center"/>
          </w:tcPr>
          <w:p w:rsidR="002E7BC2" w:rsidRDefault="002E7BC2">
            <w:pPr>
              <w:spacing w:line="360" w:lineRule="auto"/>
              <w:jc w:val="center"/>
              <w:rPr>
                <w:rFonts w:asciiTheme="minorEastAsia" w:hAnsiTheme="minorEastAsia"/>
                <w:sz w:val="24"/>
                <w:szCs w:val="24"/>
              </w:rPr>
            </w:pPr>
          </w:p>
        </w:tc>
        <w:tc>
          <w:tcPr>
            <w:tcW w:w="1661" w:type="dxa"/>
            <w:vAlign w:val="center"/>
          </w:tcPr>
          <w:p w:rsidR="002E7BC2" w:rsidRDefault="002E7BC2">
            <w:pPr>
              <w:spacing w:line="360" w:lineRule="auto"/>
              <w:jc w:val="center"/>
              <w:rPr>
                <w:rFonts w:asciiTheme="minorEastAsia" w:hAnsiTheme="minorEastAsia"/>
                <w:sz w:val="24"/>
                <w:szCs w:val="24"/>
              </w:rPr>
            </w:pPr>
          </w:p>
        </w:tc>
        <w:tc>
          <w:tcPr>
            <w:tcW w:w="1661" w:type="dxa"/>
            <w:vAlign w:val="center"/>
          </w:tcPr>
          <w:p w:rsidR="002E7BC2" w:rsidRDefault="002E7BC2">
            <w:pPr>
              <w:spacing w:line="360" w:lineRule="auto"/>
              <w:jc w:val="center"/>
              <w:rPr>
                <w:rFonts w:asciiTheme="minorEastAsia" w:hAnsiTheme="minorEastAsia"/>
                <w:sz w:val="24"/>
                <w:szCs w:val="24"/>
              </w:rPr>
            </w:pPr>
          </w:p>
        </w:tc>
      </w:tr>
      <w:tr w:rsidR="002E7BC2">
        <w:trPr>
          <w:jc w:val="center"/>
        </w:trPr>
        <w:tc>
          <w:tcPr>
            <w:tcW w:w="166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w:t>
            </w:r>
          </w:p>
        </w:tc>
        <w:tc>
          <w:tcPr>
            <w:tcW w:w="1661" w:type="dxa"/>
            <w:vAlign w:val="center"/>
          </w:tcPr>
          <w:p w:rsidR="002E7BC2" w:rsidRDefault="002E7BC2">
            <w:pPr>
              <w:spacing w:line="360" w:lineRule="auto"/>
              <w:jc w:val="center"/>
              <w:rPr>
                <w:rFonts w:asciiTheme="minorEastAsia" w:hAnsiTheme="minorEastAsia"/>
                <w:sz w:val="24"/>
                <w:szCs w:val="24"/>
              </w:rPr>
            </w:pPr>
          </w:p>
        </w:tc>
        <w:tc>
          <w:tcPr>
            <w:tcW w:w="1661" w:type="dxa"/>
            <w:vAlign w:val="center"/>
          </w:tcPr>
          <w:p w:rsidR="002E7BC2" w:rsidRDefault="002E7BC2">
            <w:pPr>
              <w:spacing w:line="360" w:lineRule="auto"/>
              <w:jc w:val="center"/>
              <w:rPr>
                <w:rFonts w:asciiTheme="minorEastAsia" w:hAnsiTheme="minorEastAsia"/>
                <w:sz w:val="24"/>
                <w:szCs w:val="24"/>
              </w:rPr>
            </w:pPr>
          </w:p>
        </w:tc>
        <w:tc>
          <w:tcPr>
            <w:tcW w:w="1661" w:type="dxa"/>
            <w:vAlign w:val="center"/>
          </w:tcPr>
          <w:p w:rsidR="002E7BC2" w:rsidRDefault="002E7BC2">
            <w:pPr>
              <w:spacing w:line="360" w:lineRule="auto"/>
              <w:jc w:val="center"/>
              <w:rPr>
                <w:rFonts w:asciiTheme="minorEastAsia" w:hAnsiTheme="minorEastAsia"/>
                <w:sz w:val="24"/>
                <w:szCs w:val="24"/>
              </w:rPr>
            </w:pPr>
          </w:p>
        </w:tc>
        <w:tc>
          <w:tcPr>
            <w:tcW w:w="1661" w:type="dxa"/>
            <w:vAlign w:val="center"/>
          </w:tcPr>
          <w:p w:rsidR="002E7BC2" w:rsidRDefault="002E7BC2">
            <w:pPr>
              <w:spacing w:line="360" w:lineRule="auto"/>
              <w:jc w:val="center"/>
              <w:rPr>
                <w:rFonts w:asciiTheme="minorEastAsia" w:hAnsiTheme="minorEastAsia"/>
                <w:sz w:val="24"/>
                <w:szCs w:val="24"/>
              </w:rPr>
            </w:pPr>
          </w:p>
        </w:tc>
      </w:tr>
    </w:tbl>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1、本表应按照下列规定填写：</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1.1“技术和服务要求”项下填写的内容应与招标文件第五章“技术和服务要求”的内容保持一致。</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1.3“是否偏离及说明”项下应按下列规定填写：优于的，填写“正偏离”；符合的，填写“无偏离”；低于的，填写“负偏离”。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投标人：（全称并加盖单位公章）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日期：　　年　　月　　日</w:t>
      </w:r>
    </w:p>
    <w:p w:rsidR="002E7BC2" w:rsidRDefault="002E7BC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三、商务条件响应表</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 xml:space="preserve">项目编号：　　　　　　　　</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2E7BC2">
        <w:trPr>
          <w:jc w:val="center"/>
        </w:trPr>
        <w:tc>
          <w:tcPr>
            <w:tcW w:w="166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采购包</w:t>
            </w:r>
          </w:p>
        </w:tc>
        <w:tc>
          <w:tcPr>
            <w:tcW w:w="166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品目号</w:t>
            </w:r>
          </w:p>
        </w:tc>
        <w:tc>
          <w:tcPr>
            <w:tcW w:w="166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商务条件</w:t>
            </w:r>
          </w:p>
        </w:tc>
        <w:tc>
          <w:tcPr>
            <w:tcW w:w="166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投标响应</w:t>
            </w:r>
          </w:p>
        </w:tc>
        <w:tc>
          <w:tcPr>
            <w:tcW w:w="166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是否偏离及说明</w:t>
            </w:r>
          </w:p>
        </w:tc>
      </w:tr>
      <w:tr w:rsidR="002E7BC2">
        <w:trPr>
          <w:jc w:val="center"/>
        </w:trPr>
        <w:tc>
          <w:tcPr>
            <w:tcW w:w="1661" w:type="dxa"/>
            <w:vMerge w:val="restart"/>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w:t>
            </w:r>
          </w:p>
        </w:tc>
        <w:tc>
          <w:tcPr>
            <w:tcW w:w="166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*-1</w:t>
            </w:r>
          </w:p>
        </w:tc>
        <w:tc>
          <w:tcPr>
            <w:tcW w:w="1661" w:type="dxa"/>
            <w:vAlign w:val="center"/>
          </w:tcPr>
          <w:p w:rsidR="002E7BC2" w:rsidRDefault="002E7BC2">
            <w:pPr>
              <w:spacing w:line="360" w:lineRule="auto"/>
              <w:jc w:val="center"/>
              <w:rPr>
                <w:rFonts w:asciiTheme="minorEastAsia" w:hAnsiTheme="minorEastAsia"/>
                <w:sz w:val="24"/>
                <w:szCs w:val="24"/>
              </w:rPr>
            </w:pPr>
          </w:p>
        </w:tc>
        <w:tc>
          <w:tcPr>
            <w:tcW w:w="1661" w:type="dxa"/>
            <w:vAlign w:val="center"/>
          </w:tcPr>
          <w:p w:rsidR="002E7BC2" w:rsidRDefault="002E7BC2">
            <w:pPr>
              <w:spacing w:line="360" w:lineRule="auto"/>
              <w:jc w:val="center"/>
              <w:rPr>
                <w:rFonts w:asciiTheme="minorEastAsia" w:hAnsiTheme="minorEastAsia"/>
                <w:sz w:val="24"/>
                <w:szCs w:val="24"/>
              </w:rPr>
            </w:pPr>
          </w:p>
        </w:tc>
        <w:tc>
          <w:tcPr>
            <w:tcW w:w="1661" w:type="dxa"/>
            <w:vAlign w:val="center"/>
          </w:tcPr>
          <w:p w:rsidR="002E7BC2" w:rsidRDefault="002E7BC2">
            <w:pPr>
              <w:spacing w:line="360" w:lineRule="auto"/>
              <w:jc w:val="center"/>
              <w:rPr>
                <w:rFonts w:asciiTheme="minorEastAsia" w:hAnsiTheme="minorEastAsia"/>
                <w:sz w:val="24"/>
                <w:szCs w:val="24"/>
              </w:rPr>
            </w:pPr>
          </w:p>
        </w:tc>
      </w:tr>
      <w:tr w:rsidR="002E7BC2">
        <w:trPr>
          <w:jc w:val="center"/>
        </w:trPr>
        <w:tc>
          <w:tcPr>
            <w:tcW w:w="1661" w:type="dxa"/>
            <w:vMerge/>
            <w:vAlign w:val="center"/>
          </w:tcPr>
          <w:p w:rsidR="002E7BC2" w:rsidRDefault="002E7BC2">
            <w:pPr>
              <w:spacing w:line="360" w:lineRule="auto"/>
              <w:jc w:val="center"/>
              <w:rPr>
                <w:rFonts w:asciiTheme="minorEastAsia" w:hAnsiTheme="minorEastAsia"/>
                <w:sz w:val="24"/>
                <w:szCs w:val="24"/>
              </w:rPr>
            </w:pPr>
          </w:p>
        </w:tc>
        <w:tc>
          <w:tcPr>
            <w:tcW w:w="166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w:t>
            </w:r>
          </w:p>
        </w:tc>
        <w:tc>
          <w:tcPr>
            <w:tcW w:w="1661" w:type="dxa"/>
            <w:vAlign w:val="center"/>
          </w:tcPr>
          <w:p w:rsidR="002E7BC2" w:rsidRDefault="002E7BC2">
            <w:pPr>
              <w:spacing w:line="360" w:lineRule="auto"/>
              <w:jc w:val="center"/>
              <w:rPr>
                <w:rFonts w:asciiTheme="minorEastAsia" w:hAnsiTheme="minorEastAsia"/>
                <w:sz w:val="24"/>
                <w:szCs w:val="24"/>
              </w:rPr>
            </w:pPr>
          </w:p>
        </w:tc>
        <w:tc>
          <w:tcPr>
            <w:tcW w:w="1661" w:type="dxa"/>
            <w:vAlign w:val="center"/>
          </w:tcPr>
          <w:p w:rsidR="002E7BC2" w:rsidRDefault="002E7BC2">
            <w:pPr>
              <w:spacing w:line="360" w:lineRule="auto"/>
              <w:jc w:val="center"/>
              <w:rPr>
                <w:rFonts w:asciiTheme="minorEastAsia" w:hAnsiTheme="minorEastAsia"/>
                <w:sz w:val="24"/>
                <w:szCs w:val="24"/>
              </w:rPr>
            </w:pPr>
          </w:p>
        </w:tc>
        <w:tc>
          <w:tcPr>
            <w:tcW w:w="1661" w:type="dxa"/>
            <w:vAlign w:val="center"/>
          </w:tcPr>
          <w:p w:rsidR="002E7BC2" w:rsidRDefault="002E7BC2">
            <w:pPr>
              <w:spacing w:line="360" w:lineRule="auto"/>
              <w:jc w:val="center"/>
              <w:rPr>
                <w:rFonts w:asciiTheme="minorEastAsia" w:hAnsiTheme="minorEastAsia"/>
                <w:sz w:val="24"/>
                <w:szCs w:val="24"/>
              </w:rPr>
            </w:pPr>
          </w:p>
        </w:tc>
      </w:tr>
      <w:tr w:rsidR="002E7BC2">
        <w:trPr>
          <w:jc w:val="center"/>
        </w:trPr>
        <w:tc>
          <w:tcPr>
            <w:tcW w:w="1661" w:type="dxa"/>
            <w:vAlign w:val="center"/>
          </w:tcPr>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w:t>
            </w:r>
          </w:p>
        </w:tc>
        <w:tc>
          <w:tcPr>
            <w:tcW w:w="1661" w:type="dxa"/>
            <w:vAlign w:val="center"/>
          </w:tcPr>
          <w:p w:rsidR="002E7BC2" w:rsidRDefault="002E7BC2">
            <w:pPr>
              <w:spacing w:line="360" w:lineRule="auto"/>
              <w:jc w:val="center"/>
              <w:rPr>
                <w:rFonts w:asciiTheme="minorEastAsia" w:hAnsiTheme="minorEastAsia"/>
                <w:sz w:val="24"/>
                <w:szCs w:val="24"/>
              </w:rPr>
            </w:pPr>
          </w:p>
        </w:tc>
        <w:tc>
          <w:tcPr>
            <w:tcW w:w="1661" w:type="dxa"/>
            <w:vAlign w:val="center"/>
          </w:tcPr>
          <w:p w:rsidR="002E7BC2" w:rsidRDefault="002E7BC2">
            <w:pPr>
              <w:spacing w:line="360" w:lineRule="auto"/>
              <w:jc w:val="center"/>
              <w:rPr>
                <w:rFonts w:asciiTheme="minorEastAsia" w:hAnsiTheme="minorEastAsia"/>
                <w:sz w:val="24"/>
                <w:szCs w:val="24"/>
              </w:rPr>
            </w:pPr>
          </w:p>
        </w:tc>
        <w:tc>
          <w:tcPr>
            <w:tcW w:w="1661" w:type="dxa"/>
            <w:vAlign w:val="center"/>
          </w:tcPr>
          <w:p w:rsidR="002E7BC2" w:rsidRDefault="002E7BC2">
            <w:pPr>
              <w:spacing w:line="360" w:lineRule="auto"/>
              <w:jc w:val="center"/>
              <w:rPr>
                <w:rFonts w:asciiTheme="minorEastAsia" w:hAnsiTheme="minorEastAsia"/>
                <w:sz w:val="24"/>
                <w:szCs w:val="24"/>
              </w:rPr>
            </w:pPr>
          </w:p>
        </w:tc>
        <w:tc>
          <w:tcPr>
            <w:tcW w:w="1661" w:type="dxa"/>
            <w:vAlign w:val="center"/>
          </w:tcPr>
          <w:p w:rsidR="002E7BC2" w:rsidRDefault="002E7BC2">
            <w:pPr>
              <w:spacing w:line="360" w:lineRule="auto"/>
              <w:jc w:val="center"/>
              <w:rPr>
                <w:rFonts w:asciiTheme="minorEastAsia" w:hAnsiTheme="minorEastAsia"/>
                <w:sz w:val="24"/>
                <w:szCs w:val="24"/>
              </w:rPr>
            </w:pPr>
          </w:p>
        </w:tc>
      </w:tr>
    </w:tbl>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※注意：</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1、本表应按照下列规定填写：</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1.1“商务条件”项下填写的内容应与招标文件第五章“商务条件”的内容保持一致。</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1.2“投标响应”项下应填写具体的响应内容并与“商务条件”项下填写的内容逐项对应；对“商务条件”项下涉及“≥或＞”、“≤或＜”及某个区间值范围内的内容，应填写具体的数值。</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1.3“是否偏离及说明”项下应按下列规定填写：优于的，填写“正偏离”；符合的，填写“无偏离”；低于的，填写“负偏离”。</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投标人：（全称并加盖单位公章）</w:t>
      </w:r>
    </w:p>
    <w:p w:rsidR="002E7BC2" w:rsidRDefault="003C2B12">
      <w:pPr>
        <w:pStyle w:val="null3"/>
        <w:widowControl w:val="0"/>
        <w:spacing w:line="360" w:lineRule="auto"/>
        <w:ind w:firstLineChars="200" w:firstLine="480"/>
        <w:jc w:val="right"/>
        <w:rPr>
          <w:rFonts w:asciiTheme="minorEastAsia" w:hAnsiTheme="minorEastAsia" w:hint="default"/>
          <w:sz w:val="24"/>
          <w:szCs w:val="24"/>
        </w:rPr>
      </w:pPr>
      <w:r>
        <w:rPr>
          <w:rFonts w:asciiTheme="minorEastAsia" w:hAnsiTheme="minorEastAsia"/>
          <w:sz w:val="24"/>
          <w:szCs w:val="24"/>
        </w:rPr>
        <w:t>日期：　　年　　月　　日</w:t>
      </w:r>
    </w:p>
    <w:p w:rsidR="002E7BC2" w:rsidRDefault="002E7BC2">
      <w:pPr>
        <w:pStyle w:val="null3"/>
        <w:widowControl w:val="0"/>
        <w:spacing w:line="360" w:lineRule="auto"/>
        <w:ind w:firstLineChars="200" w:firstLine="480"/>
        <w:rPr>
          <w:rFonts w:asciiTheme="minorEastAsia" w:hAnsiTheme="minorEastAsia" w:hint="default"/>
          <w:sz w:val="24"/>
          <w:szCs w:val="24"/>
        </w:rPr>
      </w:pPr>
    </w:p>
    <w:p w:rsidR="002E7BC2" w:rsidRDefault="003C2B12">
      <w:pPr>
        <w:pStyle w:val="null3"/>
        <w:widowControl w:val="0"/>
        <w:spacing w:line="360" w:lineRule="auto"/>
        <w:ind w:firstLineChars="200" w:firstLine="480"/>
        <w:rPr>
          <w:rFonts w:asciiTheme="minorEastAsia" w:hAnsiTheme="minorEastAsia" w:hint="default"/>
          <w:sz w:val="24"/>
          <w:szCs w:val="24"/>
        </w:rPr>
        <w:sectPr w:rsidR="002E7BC2">
          <w:pgSz w:w="11906" w:h="16838"/>
          <w:pgMar w:top="1418" w:right="1418" w:bottom="1418" w:left="1418" w:header="851" w:footer="992" w:gutter="0"/>
          <w:cols w:space="425"/>
          <w:docGrid w:type="lines" w:linePitch="312"/>
        </w:sectPr>
      </w:pPr>
      <w:r>
        <w:rPr>
          <w:rFonts w:asciiTheme="minorEastAsia" w:hAnsiTheme="minorEastAsia"/>
          <w:sz w:val="24"/>
          <w:szCs w:val="24"/>
        </w:rPr>
        <w:t xml:space="preserve"> </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b/>
          <w:sz w:val="24"/>
          <w:szCs w:val="24"/>
        </w:rPr>
        <w:lastRenderedPageBreak/>
        <w:t>四、投标人提交的其他资料（若有）</w:t>
      </w:r>
    </w:p>
    <w:p w:rsidR="002E7BC2" w:rsidRDefault="003C2B12">
      <w:pPr>
        <w:pStyle w:val="null3"/>
        <w:widowControl w:val="0"/>
        <w:spacing w:line="360" w:lineRule="auto"/>
        <w:jc w:val="center"/>
        <w:rPr>
          <w:rFonts w:asciiTheme="minorEastAsia" w:hAnsiTheme="minorEastAsia" w:hint="default"/>
          <w:sz w:val="24"/>
          <w:szCs w:val="24"/>
        </w:rPr>
      </w:pPr>
      <w:r>
        <w:rPr>
          <w:rFonts w:asciiTheme="minorEastAsia" w:hAnsiTheme="minorEastAsia"/>
          <w:sz w:val="24"/>
          <w:szCs w:val="24"/>
        </w:rPr>
        <w:t>编制说明</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1、招标文件要求提交的除“资格及资信证明部分”、“报价部分”外的其他证明材料或资料加盖投标人的单位公章后应在此项下提交。</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2、招标文件要求投标人提供方案（包括但不限于：组织、实施、技术、服务方案等）的，投标人应在此项下提交。</w:t>
      </w:r>
    </w:p>
    <w:p w:rsidR="002E7BC2" w:rsidRDefault="003C2B12">
      <w:pPr>
        <w:pStyle w:val="null3"/>
        <w:widowControl w:val="0"/>
        <w:spacing w:line="360" w:lineRule="auto"/>
        <w:ind w:firstLineChars="200" w:firstLine="480"/>
        <w:rPr>
          <w:rFonts w:asciiTheme="minorEastAsia" w:hAnsiTheme="minorEastAsia" w:hint="default"/>
          <w:sz w:val="24"/>
          <w:szCs w:val="24"/>
        </w:rPr>
      </w:pPr>
      <w:r>
        <w:rPr>
          <w:rFonts w:asciiTheme="minorEastAsia" w:hAnsiTheme="minorEastAsia"/>
          <w:sz w:val="24"/>
          <w:szCs w:val="24"/>
        </w:rPr>
        <w:t>3、除招标文件另有规定外，投标人认为需要提交的其他证明材料或资料加盖投标人的单位公章后应在此项下提交。</w:t>
      </w:r>
    </w:p>
    <w:p w:rsidR="002E7BC2" w:rsidRDefault="002E7BC2">
      <w:pPr>
        <w:pStyle w:val="null3"/>
        <w:widowControl w:val="0"/>
        <w:spacing w:line="360" w:lineRule="auto"/>
        <w:ind w:firstLineChars="200" w:firstLine="480"/>
        <w:rPr>
          <w:rFonts w:asciiTheme="minorEastAsia" w:hAnsiTheme="minorEastAsia" w:hint="default"/>
          <w:sz w:val="24"/>
          <w:szCs w:val="24"/>
        </w:rPr>
      </w:pPr>
    </w:p>
    <w:p w:rsidR="002E7BC2" w:rsidRDefault="002E7BC2">
      <w:pPr>
        <w:spacing w:line="360" w:lineRule="auto"/>
        <w:ind w:firstLineChars="200" w:firstLine="480"/>
        <w:rPr>
          <w:rFonts w:asciiTheme="minorEastAsia" w:hAnsiTheme="minorEastAsia"/>
          <w:sz w:val="24"/>
          <w:szCs w:val="24"/>
        </w:rPr>
      </w:pPr>
    </w:p>
    <w:sectPr w:rsidR="002E7BC2" w:rsidSect="002E7BC2">
      <w:pgSz w:w="11906" w:h="16838"/>
      <w:pgMar w:top="1418" w:right="1418" w:bottom="1418" w:left="1418"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9" w:author="H" w:date="2023-06-25T12:34:00Z" w:initials="">
    <w:p w:rsidR="002E7BC2" w:rsidRDefault="003C2B12">
      <w:pPr>
        <w:pStyle w:val="a4"/>
      </w:pPr>
      <w:r>
        <w:rPr>
          <w:rFonts w:hint="eastAsia"/>
        </w:rPr>
        <w:t>很主观的广告语，建议删除</w:t>
      </w:r>
    </w:p>
  </w:comment>
  <w:comment w:id="30" w:author="H" w:date="2023-06-25T12:33:00Z" w:initials="">
    <w:p w:rsidR="002E7BC2" w:rsidRDefault="003C2B12">
      <w:pPr>
        <w:pStyle w:val="a4"/>
      </w:pPr>
      <w:r>
        <w:t>能否量化</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395583" w15:done="0"/>
  <w15:commentEx w15:paraId="31274324" w15:done="0"/>
  <w15:commentEx w15:paraId="4733030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CF7" w:rsidRDefault="002E1CF7" w:rsidP="002E7BC2">
      <w:r>
        <w:separator/>
      </w:r>
    </w:p>
  </w:endnote>
  <w:endnote w:type="continuationSeparator" w:id="0">
    <w:p w:rsidR="002E1CF7" w:rsidRDefault="002E1CF7" w:rsidP="002E7B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BC2" w:rsidRDefault="003C2B12">
    <w:pPr>
      <w:pStyle w:val="a6"/>
      <w:pBdr>
        <w:top w:val="single" w:sz="4" w:space="1" w:color="auto"/>
      </w:pBdr>
      <w:ind w:right="-1"/>
      <w:jc w:val="center"/>
      <w:rPr>
        <w:rFonts w:ascii="宋体" w:hAnsi="宋体"/>
        <w:sz w:val="24"/>
      </w:rPr>
    </w:pPr>
    <w:r>
      <w:rPr>
        <w:rFonts w:ascii="宋体" w:hAnsi="宋体" w:hint="eastAsia"/>
        <w:sz w:val="24"/>
      </w:rPr>
      <w:t>【</w:t>
    </w:r>
    <w:r>
      <w:rPr>
        <w:rFonts w:ascii="宋体" w:hAnsi="宋体"/>
        <w:sz w:val="24"/>
      </w:rPr>
      <w:t>第</w:t>
    </w:r>
    <w:r>
      <w:rPr>
        <w:rFonts w:ascii="宋体" w:hAnsi="宋体" w:hint="eastAsia"/>
        <w:sz w:val="24"/>
      </w:rPr>
      <w:t xml:space="preserve"> </w:t>
    </w:r>
    <w:r w:rsidR="00A61257">
      <w:rPr>
        <w:rFonts w:ascii="宋体" w:hAnsi="宋体"/>
        <w:sz w:val="24"/>
      </w:rPr>
      <w:fldChar w:fldCharType="begin"/>
    </w:r>
    <w:r>
      <w:rPr>
        <w:rFonts w:ascii="宋体" w:hAnsi="宋体"/>
        <w:sz w:val="24"/>
      </w:rPr>
      <w:instrText xml:space="preserve"> PAGE   \* MERGEFORMAT </w:instrText>
    </w:r>
    <w:r w:rsidR="00A61257">
      <w:rPr>
        <w:rFonts w:ascii="宋体" w:hAnsi="宋体"/>
        <w:sz w:val="24"/>
      </w:rPr>
      <w:fldChar w:fldCharType="separate"/>
    </w:r>
    <w:r w:rsidR="00875F96" w:rsidRPr="00875F96">
      <w:rPr>
        <w:rFonts w:ascii="宋体" w:hAnsi="宋体"/>
        <w:noProof/>
        <w:sz w:val="24"/>
        <w:lang w:val="zh-CN"/>
      </w:rPr>
      <w:t>43</w:t>
    </w:r>
    <w:r w:rsidR="00A61257">
      <w:rPr>
        <w:rFonts w:ascii="宋体" w:hAnsi="宋体"/>
        <w:sz w:val="24"/>
      </w:rPr>
      <w:fldChar w:fldCharType="end"/>
    </w:r>
    <w:r>
      <w:rPr>
        <w:rFonts w:ascii="宋体" w:hAnsi="宋体" w:hint="eastAsia"/>
        <w:sz w:val="24"/>
      </w:rPr>
      <w:t xml:space="preserve"> 页，共 </w:t>
    </w:r>
    <w:fldSimple w:instr=" NUMPAGES   \* MERGEFORMAT ">
      <w:r w:rsidR="00875F96" w:rsidRPr="00875F96">
        <w:rPr>
          <w:rFonts w:ascii="宋体" w:hAnsi="宋体"/>
          <w:noProof/>
          <w:sz w:val="24"/>
        </w:rPr>
        <w:t>58</w:t>
      </w:r>
    </w:fldSimple>
    <w:r>
      <w:rPr>
        <w:rFonts w:ascii="宋体" w:hAnsi="宋体" w:hint="eastAsia"/>
        <w:sz w:val="24"/>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BC2" w:rsidRDefault="003C2B12">
    <w:pPr>
      <w:pBdr>
        <w:top w:val="single" w:sz="4" w:space="1" w:color="auto"/>
      </w:pBdr>
      <w:tabs>
        <w:tab w:val="center" w:pos="4153"/>
        <w:tab w:val="right" w:pos="8306"/>
      </w:tabs>
      <w:snapToGrid w:val="0"/>
      <w:ind w:right="-1"/>
      <w:jc w:val="center"/>
      <w:rPr>
        <w:rFonts w:ascii="宋体" w:hAnsi="宋体"/>
        <w:sz w:val="24"/>
        <w:szCs w:val="18"/>
      </w:rPr>
    </w:pPr>
    <w:r>
      <w:rPr>
        <w:rFonts w:ascii="宋体" w:hAnsi="宋体" w:hint="eastAsia"/>
        <w:sz w:val="24"/>
        <w:szCs w:val="18"/>
      </w:rPr>
      <w:t xml:space="preserve">【第 </w:t>
    </w:r>
    <w:r w:rsidR="00A61257">
      <w:rPr>
        <w:rFonts w:ascii="宋体" w:hAnsi="宋体"/>
        <w:sz w:val="24"/>
        <w:szCs w:val="18"/>
      </w:rPr>
      <w:fldChar w:fldCharType="begin"/>
    </w:r>
    <w:r>
      <w:rPr>
        <w:rFonts w:ascii="宋体" w:hAnsi="宋体"/>
        <w:sz w:val="24"/>
        <w:szCs w:val="18"/>
      </w:rPr>
      <w:instrText xml:space="preserve"> PAGE   \* MERGEFORMAT </w:instrText>
    </w:r>
    <w:r w:rsidR="00A61257">
      <w:rPr>
        <w:rFonts w:ascii="宋体" w:hAnsi="宋体"/>
        <w:sz w:val="24"/>
        <w:szCs w:val="18"/>
      </w:rPr>
      <w:fldChar w:fldCharType="separate"/>
    </w:r>
    <w:r w:rsidR="00875F96" w:rsidRPr="00875F96">
      <w:rPr>
        <w:rFonts w:ascii="宋体" w:hAnsi="宋体"/>
        <w:noProof/>
        <w:sz w:val="24"/>
        <w:szCs w:val="18"/>
        <w:lang w:val="zh-CN"/>
      </w:rPr>
      <w:t>46</w:t>
    </w:r>
    <w:r w:rsidR="00A61257">
      <w:rPr>
        <w:rFonts w:ascii="宋体" w:hAnsi="宋体"/>
        <w:sz w:val="24"/>
        <w:szCs w:val="18"/>
      </w:rPr>
      <w:fldChar w:fldCharType="end"/>
    </w:r>
    <w:r>
      <w:rPr>
        <w:rFonts w:ascii="宋体" w:hAnsi="宋体" w:hint="eastAsia"/>
        <w:sz w:val="24"/>
        <w:szCs w:val="18"/>
      </w:rPr>
      <w:t xml:space="preserve"> 页，共 </w:t>
    </w:r>
    <w:fldSimple w:instr=" NUMPAGES   \* MERGEFORMAT ">
      <w:r w:rsidR="00875F96" w:rsidRPr="00875F96">
        <w:rPr>
          <w:rFonts w:ascii="宋体" w:hAnsi="宋体"/>
          <w:noProof/>
          <w:sz w:val="24"/>
          <w:szCs w:val="18"/>
        </w:rPr>
        <w:t>118</w:t>
      </w:r>
    </w:fldSimple>
    <w:r>
      <w:rPr>
        <w:rFonts w:ascii="宋体" w:hAnsi="宋体" w:hint="eastAsia"/>
        <w:sz w:val="24"/>
        <w:szCs w:val="18"/>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BC2" w:rsidRDefault="003C2B12">
    <w:pPr>
      <w:pBdr>
        <w:top w:val="single" w:sz="4" w:space="1" w:color="auto"/>
      </w:pBdr>
      <w:tabs>
        <w:tab w:val="center" w:pos="4153"/>
        <w:tab w:val="right" w:pos="8306"/>
      </w:tabs>
      <w:snapToGrid w:val="0"/>
      <w:ind w:right="-1"/>
      <w:jc w:val="center"/>
      <w:rPr>
        <w:rFonts w:ascii="宋体" w:hAnsi="宋体"/>
        <w:sz w:val="24"/>
        <w:szCs w:val="18"/>
      </w:rPr>
    </w:pPr>
    <w:r>
      <w:rPr>
        <w:rFonts w:ascii="宋体" w:hAnsi="宋体" w:hint="eastAsia"/>
        <w:sz w:val="24"/>
        <w:szCs w:val="18"/>
      </w:rPr>
      <w:t>【</w:t>
    </w:r>
    <w:r>
      <w:rPr>
        <w:rFonts w:ascii="宋体" w:hAnsi="宋体"/>
        <w:sz w:val="24"/>
        <w:szCs w:val="18"/>
      </w:rPr>
      <w:t>第</w:t>
    </w:r>
    <w:r w:rsidR="00A61257">
      <w:rPr>
        <w:rFonts w:ascii="宋体" w:hAnsi="宋体"/>
        <w:sz w:val="24"/>
        <w:szCs w:val="18"/>
      </w:rPr>
      <w:fldChar w:fldCharType="begin"/>
    </w:r>
    <w:r>
      <w:rPr>
        <w:rFonts w:ascii="宋体" w:hAnsi="宋体"/>
        <w:sz w:val="24"/>
        <w:szCs w:val="18"/>
      </w:rPr>
      <w:instrText xml:space="preserve"> PAGE   \* MERGEFORMAT </w:instrText>
    </w:r>
    <w:r w:rsidR="00A61257">
      <w:rPr>
        <w:rFonts w:ascii="宋体" w:hAnsi="宋体"/>
        <w:sz w:val="24"/>
        <w:szCs w:val="18"/>
      </w:rPr>
      <w:fldChar w:fldCharType="separate"/>
    </w:r>
    <w:r w:rsidR="00875F96" w:rsidRPr="00875F96">
      <w:rPr>
        <w:rFonts w:ascii="宋体" w:hAnsi="宋体"/>
        <w:noProof/>
        <w:sz w:val="24"/>
        <w:szCs w:val="18"/>
        <w:lang w:val="zh-CN"/>
      </w:rPr>
      <w:t>44</w:t>
    </w:r>
    <w:r w:rsidR="00A61257">
      <w:rPr>
        <w:rFonts w:ascii="宋体" w:hAnsi="宋体"/>
        <w:sz w:val="24"/>
        <w:szCs w:val="18"/>
      </w:rPr>
      <w:fldChar w:fldCharType="end"/>
    </w:r>
    <w:r>
      <w:rPr>
        <w:rFonts w:ascii="宋体" w:hAnsi="宋体" w:hint="eastAsia"/>
        <w:sz w:val="24"/>
        <w:szCs w:val="18"/>
      </w:rPr>
      <w:t xml:space="preserve"> 页，共 </w:t>
    </w:r>
    <w:fldSimple w:instr=" NUMPAGES   \* MERGEFORMAT ">
      <w:r w:rsidR="00875F96" w:rsidRPr="00875F96">
        <w:rPr>
          <w:rFonts w:ascii="宋体" w:hAnsi="宋体"/>
          <w:noProof/>
          <w:sz w:val="24"/>
          <w:szCs w:val="18"/>
        </w:rPr>
        <w:t>58</w:t>
      </w:r>
    </w:fldSimple>
    <w:r>
      <w:rPr>
        <w:rFonts w:ascii="宋体" w:hAnsi="宋体" w:hint="eastAsia"/>
        <w:sz w:val="24"/>
        <w:szCs w:val="18"/>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BC2" w:rsidRDefault="003C2B12">
    <w:pPr>
      <w:pBdr>
        <w:top w:val="single" w:sz="4" w:space="1" w:color="auto"/>
      </w:pBdr>
      <w:tabs>
        <w:tab w:val="center" w:pos="4153"/>
        <w:tab w:val="right" w:pos="8306"/>
      </w:tabs>
      <w:snapToGrid w:val="0"/>
      <w:ind w:right="-1"/>
      <w:jc w:val="center"/>
      <w:rPr>
        <w:rFonts w:ascii="宋体" w:hAnsi="宋体"/>
        <w:sz w:val="24"/>
        <w:szCs w:val="18"/>
      </w:rPr>
    </w:pPr>
    <w:r>
      <w:rPr>
        <w:rFonts w:ascii="宋体" w:hAnsi="宋体" w:hint="eastAsia"/>
        <w:sz w:val="24"/>
        <w:szCs w:val="18"/>
      </w:rPr>
      <w:t xml:space="preserve">【第 </w:t>
    </w:r>
    <w:r w:rsidR="00A61257">
      <w:rPr>
        <w:rFonts w:ascii="宋体" w:hAnsi="宋体"/>
        <w:sz w:val="24"/>
        <w:szCs w:val="18"/>
      </w:rPr>
      <w:fldChar w:fldCharType="begin"/>
    </w:r>
    <w:r>
      <w:rPr>
        <w:rFonts w:ascii="宋体" w:hAnsi="宋体"/>
        <w:sz w:val="24"/>
        <w:szCs w:val="18"/>
      </w:rPr>
      <w:instrText xml:space="preserve"> PAGE   \* MERGEFORMAT </w:instrText>
    </w:r>
    <w:r w:rsidR="00A61257">
      <w:rPr>
        <w:rFonts w:ascii="宋体" w:hAnsi="宋体"/>
        <w:sz w:val="24"/>
        <w:szCs w:val="18"/>
      </w:rPr>
      <w:fldChar w:fldCharType="separate"/>
    </w:r>
    <w:r w:rsidR="00875F96" w:rsidRPr="00875F96">
      <w:rPr>
        <w:rFonts w:ascii="宋体" w:hAnsi="宋体"/>
        <w:noProof/>
        <w:sz w:val="24"/>
        <w:szCs w:val="18"/>
        <w:lang w:val="zh-CN"/>
      </w:rPr>
      <w:t>118</w:t>
    </w:r>
    <w:r w:rsidR="00A61257">
      <w:rPr>
        <w:rFonts w:ascii="宋体" w:hAnsi="宋体"/>
        <w:sz w:val="24"/>
        <w:szCs w:val="18"/>
      </w:rPr>
      <w:fldChar w:fldCharType="end"/>
    </w:r>
    <w:r>
      <w:rPr>
        <w:rFonts w:ascii="宋体" w:hAnsi="宋体" w:hint="eastAsia"/>
        <w:sz w:val="24"/>
        <w:szCs w:val="18"/>
      </w:rPr>
      <w:t xml:space="preserve"> 页，共 </w:t>
    </w:r>
    <w:fldSimple w:instr=" NUMPAGES   \* MERGEFORMAT ">
      <w:r w:rsidR="00875F96" w:rsidRPr="00875F96">
        <w:rPr>
          <w:rFonts w:ascii="宋体" w:hAnsi="宋体"/>
          <w:noProof/>
          <w:sz w:val="24"/>
          <w:szCs w:val="18"/>
        </w:rPr>
        <w:t>118</w:t>
      </w:r>
    </w:fldSimple>
    <w:r>
      <w:rPr>
        <w:rFonts w:ascii="宋体" w:hAnsi="宋体" w:hint="eastAsia"/>
        <w:sz w:val="24"/>
        <w:szCs w:val="18"/>
      </w:rPr>
      <w:t xml:space="preserve"> 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BC2" w:rsidRDefault="003C2B12">
    <w:pPr>
      <w:pBdr>
        <w:top w:val="single" w:sz="4" w:space="1" w:color="auto"/>
      </w:pBdr>
      <w:tabs>
        <w:tab w:val="center" w:pos="4153"/>
        <w:tab w:val="right" w:pos="8306"/>
      </w:tabs>
      <w:snapToGrid w:val="0"/>
      <w:ind w:right="-1"/>
      <w:jc w:val="center"/>
      <w:rPr>
        <w:rFonts w:ascii="宋体" w:hAnsi="宋体"/>
        <w:sz w:val="24"/>
        <w:szCs w:val="18"/>
      </w:rPr>
    </w:pPr>
    <w:r>
      <w:rPr>
        <w:rFonts w:ascii="宋体" w:hAnsi="宋体" w:hint="eastAsia"/>
        <w:sz w:val="24"/>
        <w:szCs w:val="18"/>
      </w:rPr>
      <w:t>【</w:t>
    </w:r>
    <w:r>
      <w:rPr>
        <w:rFonts w:ascii="宋体" w:hAnsi="宋体"/>
        <w:sz w:val="24"/>
        <w:szCs w:val="18"/>
      </w:rPr>
      <w:t>第</w:t>
    </w:r>
    <w:r w:rsidR="00A61257">
      <w:rPr>
        <w:rFonts w:ascii="宋体" w:hAnsi="宋体"/>
        <w:sz w:val="24"/>
        <w:szCs w:val="18"/>
      </w:rPr>
      <w:fldChar w:fldCharType="begin"/>
    </w:r>
    <w:r>
      <w:rPr>
        <w:rFonts w:ascii="宋体" w:hAnsi="宋体"/>
        <w:sz w:val="24"/>
        <w:szCs w:val="18"/>
      </w:rPr>
      <w:instrText xml:space="preserve"> PAGE   \* MERGEFORMAT </w:instrText>
    </w:r>
    <w:r w:rsidR="00A61257">
      <w:rPr>
        <w:rFonts w:ascii="宋体" w:hAnsi="宋体"/>
        <w:sz w:val="24"/>
        <w:szCs w:val="18"/>
      </w:rPr>
      <w:fldChar w:fldCharType="separate"/>
    </w:r>
    <w:r>
      <w:rPr>
        <w:rFonts w:ascii="宋体" w:hAnsi="宋体"/>
        <w:sz w:val="24"/>
        <w:szCs w:val="18"/>
        <w:lang w:val="zh-CN"/>
      </w:rPr>
      <w:t>49</w:t>
    </w:r>
    <w:r w:rsidR="00A61257">
      <w:rPr>
        <w:rFonts w:ascii="宋体" w:hAnsi="宋体"/>
        <w:sz w:val="24"/>
        <w:szCs w:val="18"/>
      </w:rPr>
      <w:fldChar w:fldCharType="end"/>
    </w:r>
    <w:r>
      <w:rPr>
        <w:rFonts w:ascii="宋体" w:hAnsi="宋体" w:hint="eastAsia"/>
        <w:sz w:val="24"/>
        <w:szCs w:val="18"/>
      </w:rPr>
      <w:t xml:space="preserve"> 页，共 </w:t>
    </w:r>
    <w:fldSimple w:instr=" NUMPAGES   \* MERGEFORMAT ">
      <w:r>
        <w:rPr>
          <w:rFonts w:ascii="宋体" w:hAnsi="宋体"/>
          <w:sz w:val="24"/>
          <w:szCs w:val="18"/>
        </w:rPr>
        <w:t>57</w:t>
      </w:r>
    </w:fldSimple>
    <w:r>
      <w:rPr>
        <w:rFonts w:ascii="宋体" w:hAnsi="宋体" w:hint="eastAsia"/>
        <w:sz w:val="24"/>
        <w:szCs w:val="18"/>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CF7" w:rsidRDefault="002E1CF7" w:rsidP="002E7BC2">
      <w:r>
        <w:separator/>
      </w:r>
    </w:p>
  </w:footnote>
  <w:footnote w:type="continuationSeparator" w:id="0">
    <w:p w:rsidR="002E1CF7" w:rsidRDefault="002E1CF7" w:rsidP="002E7BC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
    <w15:presenceInfo w15:providerId="None" w15:userId="H"/>
  </w15:person>
  <w15:person w15:author="KENTO">
    <w15:presenceInfo w15:providerId="WPS Office" w15:userId="29620793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docVars>
    <w:docVar w:name="commondata" w:val="eyJoZGlkIjoiOTlhMWIxNWEwMWUwMWY4NmE4NjY5ZjNiZTE5ZTMyYzYifQ=="/>
  </w:docVars>
  <w:rsids>
    <w:rsidRoot w:val="00C377A6"/>
    <w:rsid w:val="00000EB7"/>
    <w:rsid w:val="000063CC"/>
    <w:rsid w:val="00007EAA"/>
    <w:rsid w:val="00010A69"/>
    <w:rsid w:val="00014914"/>
    <w:rsid w:val="00015FDA"/>
    <w:rsid w:val="00017248"/>
    <w:rsid w:val="000179A6"/>
    <w:rsid w:val="0003084B"/>
    <w:rsid w:val="00030D6E"/>
    <w:rsid w:val="000315A6"/>
    <w:rsid w:val="000320E2"/>
    <w:rsid w:val="000364C3"/>
    <w:rsid w:val="000413A1"/>
    <w:rsid w:val="000414DE"/>
    <w:rsid w:val="000427FA"/>
    <w:rsid w:val="00042BAD"/>
    <w:rsid w:val="00042C55"/>
    <w:rsid w:val="0004365E"/>
    <w:rsid w:val="000440E5"/>
    <w:rsid w:val="0004441F"/>
    <w:rsid w:val="000452B0"/>
    <w:rsid w:val="00045DE6"/>
    <w:rsid w:val="00047C7D"/>
    <w:rsid w:val="000527EB"/>
    <w:rsid w:val="00053367"/>
    <w:rsid w:val="00056AEA"/>
    <w:rsid w:val="0006129C"/>
    <w:rsid w:val="00061623"/>
    <w:rsid w:val="00063D22"/>
    <w:rsid w:val="00064733"/>
    <w:rsid w:val="0006564E"/>
    <w:rsid w:val="00065FA7"/>
    <w:rsid w:val="00067BBE"/>
    <w:rsid w:val="00067F26"/>
    <w:rsid w:val="000702E6"/>
    <w:rsid w:val="00073860"/>
    <w:rsid w:val="0007535C"/>
    <w:rsid w:val="000763E1"/>
    <w:rsid w:val="00077094"/>
    <w:rsid w:val="00077690"/>
    <w:rsid w:val="00080524"/>
    <w:rsid w:val="000806DE"/>
    <w:rsid w:val="00081B37"/>
    <w:rsid w:val="000847DC"/>
    <w:rsid w:val="00085296"/>
    <w:rsid w:val="00085B84"/>
    <w:rsid w:val="000874BD"/>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041"/>
    <w:rsid w:val="000D1BCF"/>
    <w:rsid w:val="000D2697"/>
    <w:rsid w:val="000D2C05"/>
    <w:rsid w:val="000D3266"/>
    <w:rsid w:val="000D39C4"/>
    <w:rsid w:val="000D52A1"/>
    <w:rsid w:val="000D5604"/>
    <w:rsid w:val="000D5AE8"/>
    <w:rsid w:val="000E1F7E"/>
    <w:rsid w:val="000E7943"/>
    <w:rsid w:val="000F69F7"/>
    <w:rsid w:val="000F6D4D"/>
    <w:rsid w:val="001029D4"/>
    <w:rsid w:val="00103A51"/>
    <w:rsid w:val="00104230"/>
    <w:rsid w:val="00104302"/>
    <w:rsid w:val="00105554"/>
    <w:rsid w:val="00110FFE"/>
    <w:rsid w:val="00111AC6"/>
    <w:rsid w:val="00113431"/>
    <w:rsid w:val="00116940"/>
    <w:rsid w:val="001172F6"/>
    <w:rsid w:val="00117ED0"/>
    <w:rsid w:val="00120A3A"/>
    <w:rsid w:val="0012146C"/>
    <w:rsid w:val="00121846"/>
    <w:rsid w:val="00126BE6"/>
    <w:rsid w:val="0012724A"/>
    <w:rsid w:val="001275FF"/>
    <w:rsid w:val="00127C3F"/>
    <w:rsid w:val="001366CA"/>
    <w:rsid w:val="00140F13"/>
    <w:rsid w:val="00142BED"/>
    <w:rsid w:val="00143667"/>
    <w:rsid w:val="001507B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564"/>
    <w:rsid w:val="00185721"/>
    <w:rsid w:val="00186F97"/>
    <w:rsid w:val="00190545"/>
    <w:rsid w:val="00191DAD"/>
    <w:rsid w:val="001944B2"/>
    <w:rsid w:val="001969A6"/>
    <w:rsid w:val="00196B6A"/>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2B2"/>
    <w:rsid w:val="001B78EA"/>
    <w:rsid w:val="001C7012"/>
    <w:rsid w:val="001C773D"/>
    <w:rsid w:val="001C7D76"/>
    <w:rsid w:val="001D053B"/>
    <w:rsid w:val="001D1FC2"/>
    <w:rsid w:val="001D4A89"/>
    <w:rsid w:val="001D4AD2"/>
    <w:rsid w:val="001D4AF7"/>
    <w:rsid w:val="001D5E01"/>
    <w:rsid w:val="001D7BA8"/>
    <w:rsid w:val="001E02C7"/>
    <w:rsid w:val="001E031E"/>
    <w:rsid w:val="001E084F"/>
    <w:rsid w:val="001E11F0"/>
    <w:rsid w:val="001E12E2"/>
    <w:rsid w:val="001E16E8"/>
    <w:rsid w:val="001E4650"/>
    <w:rsid w:val="001E572B"/>
    <w:rsid w:val="001E64B9"/>
    <w:rsid w:val="001E744C"/>
    <w:rsid w:val="001E7F42"/>
    <w:rsid w:val="001F2728"/>
    <w:rsid w:val="001F2E0B"/>
    <w:rsid w:val="001F4AE4"/>
    <w:rsid w:val="001F4B44"/>
    <w:rsid w:val="001F5002"/>
    <w:rsid w:val="001F7D56"/>
    <w:rsid w:val="00201AFF"/>
    <w:rsid w:val="0020604E"/>
    <w:rsid w:val="002073B8"/>
    <w:rsid w:val="002100C5"/>
    <w:rsid w:val="00214BAD"/>
    <w:rsid w:val="00220430"/>
    <w:rsid w:val="002230F0"/>
    <w:rsid w:val="00223DA8"/>
    <w:rsid w:val="00224BCD"/>
    <w:rsid w:val="00225178"/>
    <w:rsid w:val="00225192"/>
    <w:rsid w:val="00226B0A"/>
    <w:rsid w:val="00230CB4"/>
    <w:rsid w:val="0023573F"/>
    <w:rsid w:val="00237DE6"/>
    <w:rsid w:val="002403C6"/>
    <w:rsid w:val="002405B8"/>
    <w:rsid w:val="002411C7"/>
    <w:rsid w:val="00244529"/>
    <w:rsid w:val="00247492"/>
    <w:rsid w:val="002507AE"/>
    <w:rsid w:val="00251042"/>
    <w:rsid w:val="00251773"/>
    <w:rsid w:val="00252191"/>
    <w:rsid w:val="00252DC7"/>
    <w:rsid w:val="00255700"/>
    <w:rsid w:val="002634CD"/>
    <w:rsid w:val="00263C57"/>
    <w:rsid w:val="00265883"/>
    <w:rsid w:val="00266B5E"/>
    <w:rsid w:val="0027417C"/>
    <w:rsid w:val="0027626D"/>
    <w:rsid w:val="00277161"/>
    <w:rsid w:val="00280763"/>
    <w:rsid w:val="00283DDB"/>
    <w:rsid w:val="00283EC7"/>
    <w:rsid w:val="0028674D"/>
    <w:rsid w:val="0029008A"/>
    <w:rsid w:val="00291F2D"/>
    <w:rsid w:val="00292018"/>
    <w:rsid w:val="00293239"/>
    <w:rsid w:val="00297900"/>
    <w:rsid w:val="002A0F68"/>
    <w:rsid w:val="002A2A10"/>
    <w:rsid w:val="002A4F5E"/>
    <w:rsid w:val="002A56C1"/>
    <w:rsid w:val="002A6A3B"/>
    <w:rsid w:val="002B00D6"/>
    <w:rsid w:val="002B1D56"/>
    <w:rsid w:val="002B32E8"/>
    <w:rsid w:val="002B38AF"/>
    <w:rsid w:val="002B53E1"/>
    <w:rsid w:val="002B5FE5"/>
    <w:rsid w:val="002B63D1"/>
    <w:rsid w:val="002C1993"/>
    <w:rsid w:val="002C1A77"/>
    <w:rsid w:val="002C5CCE"/>
    <w:rsid w:val="002D0600"/>
    <w:rsid w:val="002D5D80"/>
    <w:rsid w:val="002E0021"/>
    <w:rsid w:val="002E1CF7"/>
    <w:rsid w:val="002E41B4"/>
    <w:rsid w:val="002E75D8"/>
    <w:rsid w:val="002E75E1"/>
    <w:rsid w:val="002E7BC2"/>
    <w:rsid w:val="002F0619"/>
    <w:rsid w:val="002F1CE7"/>
    <w:rsid w:val="002F303E"/>
    <w:rsid w:val="002F6E0F"/>
    <w:rsid w:val="0030183E"/>
    <w:rsid w:val="00303937"/>
    <w:rsid w:val="00303AA7"/>
    <w:rsid w:val="0030516C"/>
    <w:rsid w:val="003108CA"/>
    <w:rsid w:val="00312742"/>
    <w:rsid w:val="00314B4C"/>
    <w:rsid w:val="00315A1F"/>
    <w:rsid w:val="00317B8B"/>
    <w:rsid w:val="00320700"/>
    <w:rsid w:val="00321934"/>
    <w:rsid w:val="00322186"/>
    <w:rsid w:val="00322545"/>
    <w:rsid w:val="00323339"/>
    <w:rsid w:val="00324068"/>
    <w:rsid w:val="00325A10"/>
    <w:rsid w:val="00332DB9"/>
    <w:rsid w:val="0033497F"/>
    <w:rsid w:val="00335DB5"/>
    <w:rsid w:val="00335F72"/>
    <w:rsid w:val="0033732B"/>
    <w:rsid w:val="003374D2"/>
    <w:rsid w:val="00337753"/>
    <w:rsid w:val="00337CFE"/>
    <w:rsid w:val="003425F3"/>
    <w:rsid w:val="00346752"/>
    <w:rsid w:val="003473A0"/>
    <w:rsid w:val="00347BEC"/>
    <w:rsid w:val="00350FB7"/>
    <w:rsid w:val="00352533"/>
    <w:rsid w:val="00352DEF"/>
    <w:rsid w:val="00355656"/>
    <w:rsid w:val="00362BA5"/>
    <w:rsid w:val="003653F3"/>
    <w:rsid w:val="00366786"/>
    <w:rsid w:val="0037424B"/>
    <w:rsid w:val="00375FA4"/>
    <w:rsid w:val="00381372"/>
    <w:rsid w:val="00381C3C"/>
    <w:rsid w:val="00385AE6"/>
    <w:rsid w:val="003864A5"/>
    <w:rsid w:val="00387647"/>
    <w:rsid w:val="00387CEE"/>
    <w:rsid w:val="00397AC7"/>
    <w:rsid w:val="003A06BD"/>
    <w:rsid w:val="003A0E8B"/>
    <w:rsid w:val="003A2BF5"/>
    <w:rsid w:val="003A4168"/>
    <w:rsid w:val="003B2F7A"/>
    <w:rsid w:val="003B6D97"/>
    <w:rsid w:val="003B6E05"/>
    <w:rsid w:val="003B78F6"/>
    <w:rsid w:val="003C2B12"/>
    <w:rsid w:val="003C51EB"/>
    <w:rsid w:val="003C6121"/>
    <w:rsid w:val="003C66E4"/>
    <w:rsid w:val="003C7873"/>
    <w:rsid w:val="003D101F"/>
    <w:rsid w:val="003D255E"/>
    <w:rsid w:val="003D5286"/>
    <w:rsid w:val="003E00EF"/>
    <w:rsid w:val="003E0F35"/>
    <w:rsid w:val="003E1B58"/>
    <w:rsid w:val="003E29D1"/>
    <w:rsid w:val="003E37FC"/>
    <w:rsid w:val="003E786F"/>
    <w:rsid w:val="003F1E08"/>
    <w:rsid w:val="003F1E76"/>
    <w:rsid w:val="003F4D22"/>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165F"/>
    <w:rsid w:val="004437B8"/>
    <w:rsid w:val="00453736"/>
    <w:rsid w:val="004548BE"/>
    <w:rsid w:val="004566C6"/>
    <w:rsid w:val="00456E70"/>
    <w:rsid w:val="00461D53"/>
    <w:rsid w:val="00461FEF"/>
    <w:rsid w:val="00463974"/>
    <w:rsid w:val="00464654"/>
    <w:rsid w:val="00472878"/>
    <w:rsid w:val="004733A6"/>
    <w:rsid w:val="0047451C"/>
    <w:rsid w:val="00474C24"/>
    <w:rsid w:val="004775FD"/>
    <w:rsid w:val="0048173D"/>
    <w:rsid w:val="00481A28"/>
    <w:rsid w:val="00482190"/>
    <w:rsid w:val="004836EE"/>
    <w:rsid w:val="00484D04"/>
    <w:rsid w:val="004855C1"/>
    <w:rsid w:val="004862EF"/>
    <w:rsid w:val="004913DC"/>
    <w:rsid w:val="004914E2"/>
    <w:rsid w:val="0049472B"/>
    <w:rsid w:val="00494DC2"/>
    <w:rsid w:val="00496BBA"/>
    <w:rsid w:val="004976A8"/>
    <w:rsid w:val="004A6AB8"/>
    <w:rsid w:val="004B01AD"/>
    <w:rsid w:val="004B3435"/>
    <w:rsid w:val="004B5468"/>
    <w:rsid w:val="004B6D62"/>
    <w:rsid w:val="004B771E"/>
    <w:rsid w:val="004C1CC7"/>
    <w:rsid w:val="004C3A90"/>
    <w:rsid w:val="004C71F1"/>
    <w:rsid w:val="004D0AEF"/>
    <w:rsid w:val="004D20EB"/>
    <w:rsid w:val="004D3898"/>
    <w:rsid w:val="004E2617"/>
    <w:rsid w:val="004E5994"/>
    <w:rsid w:val="004F4941"/>
    <w:rsid w:val="004F5E98"/>
    <w:rsid w:val="005002C3"/>
    <w:rsid w:val="00501FF9"/>
    <w:rsid w:val="00503814"/>
    <w:rsid w:val="005049A5"/>
    <w:rsid w:val="00504A56"/>
    <w:rsid w:val="005060BE"/>
    <w:rsid w:val="0051113C"/>
    <w:rsid w:val="00512FEF"/>
    <w:rsid w:val="005140FD"/>
    <w:rsid w:val="00515D38"/>
    <w:rsid w:val="00515FD8"/>
    <w:rsid w:val="0051676B"/>
    <w:rsid w:val="00516ED8"/>
    <w:rsid w:val="005213CC"/>
    <w:rsid w:val="005244FD"/>
    <w:rsid w:val="00527656"/>
    <w:rsid w:val="005301F5"/>
    <w:rsid w:val="00531074"/>
    <w:rsid w:val="005318FE"/>
    <w:rsid w:val="00532D16"/>
    <w:rsid w:val="00540F2C"/>
    <w:rsid w:val="005426EB"/>
    <w:rsid w:val="005434B2"/>
    <w:rsid w:val="005463EF"/>
    <w:rsid w:val="005475CF"/>
    <w:rsid w:val="005555A2"/>
    <w:rsid w:val="00555B71"/>
    <w:rsid w:val="00557EE7"/>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2A55"/>
    <w:rsid w:val="005C388D"/>
    <w:rsid w:val="005C5031"/>
    <w:rsid w:val="005D1F64"/>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2091D"/>
    <w:rsid w:val="00625609"/>
    <w:rsid w:val="006265E9"/>
    <w:rsid w:val="006267EA"/>
    <w:rsid w:val="00630033"/>
    <w:rsid w:val="00631B8B"/>
    <w:rsid w:val="00631BB9"/>
    <w:rsid w:val="00631BCE"/>
    <w:rsid w:val="00631C25"/>
    <w:rsid w:val="00632EFC"/>
    <w:rsid w:val="006332A3"/>
    <w:rsid w:val="00633739"/>
    <w:rsid w:val="00634B89"/>
    <w:rsid w:val="006375CA"/>
    <w:rsid w:val="0064156B"/>
    <w:rsid w:val="00644715"/>
    <w:rsid w:val="00646A86"/>
    <w:rsid w:val="00647590"/>
    <w:rsid w:val="00647797"/>
    <w:rsid w:val="00647D13"/>
    <w:rsid w:val="00651A3D"/>
    <w:rsid w:val="006524AC"/>
    <w:rsid w:val="00652698"/>
    <w:rsid w:val="0065316D"/>
    <w:rsid w:val="006539FA"/>
    <w:rsid w:val="006559BC"/>
    <w:rsid w:val="006559CC"/>
    <w:rsid w:val="00655AB9"/>
    <w:rsid w:val="00655C37"/>
    <w:rsid w:val="006577D6"/>
    <w:rsid w:val="00661086"/>
    <w:rsid w:val="00661C41"/>
    <w:rsid w:val="006653EC"/>
    <w:rsid w:val="00666452"/>
    <w:rsid w:val="00670ADD"/>
    <w:rsid w:val="00671AEE"/>
    <w:rsid w:val="00671E07"/>
    <w:rsid w:val="0067297A"/>
    <w:rsid w:val="00675A6D"/>
    <w:rsid w:val="00675F1F"/>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49CD"/>
    <w:rsid w:val="006A5070"/>
    <w:rsid w:val="006A746C"/>
    <w:rsid w:val="006A753B"/>
    <w:rsid w:val="006B08EF"/>
    <w:rsid w:val="006B2A04"/>
    <w:rsid w:val="006B413E"/>
    <w:rsid w:val="006B458D"/>
    <w:rsid w:val="006C0262"/>
    <w:rsid w:val="006C0B1C"/>
    <w:rsid w:val="006C0EA5"/>
    <w:rsid w:val="006C19D3"/>
    <w:rsid w:val="006C2279"/>
    <w:rsid w:val="006C5861"/>
    <w:rsid w:val="006C7922"/>
    <w:rsid w:val="006C7A5E"/>
    <w:rsid w:val="006C7A8C"/>
    <w:rsid w:val="006D1E53"/>
    <w:rsid w:val="006D3EA1"/>
    <w:rsid w:val="006D4517"/>
    <w:rsid w:val="006D53BE"/>
    <w:rsid w:val="006D542E"/>
    <w:rsid w:val="006D5A28"/>
    <w:rsid w:val="006D60FA"/>
    <w:rsid w:val="006E01E3"/>
    <w:rsid w:val="006E27B7"/>
    <w:rsid w:val="006E4BA2"/>
    <w:rsid w:val="006E553A"/>
    <w:rsid w:val="006E5716"/>
    <w:rsid w:val="006E5A81"/>
    <w:rsid w:val="006E692E"/>
    <w:rsid w:val="006E75A3"/>
    <w:rsid w:val="006F1A40"/>
    <w:rsid w:val="006F20BE"/>
    <w:rsid w:val="006F3933"/>
    <w:rsid w:val="006F5317"/>
    <w:rsid w:val="006F57CF"/>
    <w:rsid w:val="00701826"/>
    <w:rsid w:val="00702E1B"/>
    <w:rsid w:val="007034B5"/>
    <w:rsid w:val="00707599"/>
    <w:rsid w:val="00711779"/>
    <w:rsid w:val="00711F05"/>
    <w:rsid w:val="007152F3"/>
    <w:rsid w:val="007156B6"/>
    <w:rsid w:val="00717B59"/>
    <w:rsid w:val="007228AB"/>
    <w:rsid w:val="00722AFB"/>
    <w:rsid w:val="00723B39"/>
    <w:rsid w:val="00731235"/>
    <w:rsid w:val="00733204"/>
    <w:rsid w:val="007344A9"/>
    <w:rsid w:val="0073472F"/>
    <w:rsid w:val="00734D0F"/>
    <w:rsid w:val="00737EA4"/>
    <w:rsid w:val="007400B1"/>
    <w:rsid w:val="007409FC"/>
    <w:rsid w:val="00740A41"/>
    <w:rsid w:val="00747360"/>
    <w:rsid w:val="00753336"/>
    <w:rsid w:val="00755C66"/>
    <w:rsid w:val="007563CC"/>
    <w:rsid w:val="00762649"/>
    <w:rsid w:val="00762F8A"/>
    <w:rsid w:val="007660C1"/>
    <w:rsid w:val="007702B6"/>
    <w:rsid w:val="007762CD"/>
    <w:rsid w:val="00781A27"/>
    <w:rsid w:val="0078261C"/>
    <w:rsid w:val="007846C6"/>
    <w:rsid w:val="007911FE"/>
    <w:rsid w:val="00791578"/>
    <w:rsid w:val="00793563"/>
    <w:rsid w:val="00796259"/>
    <w:rsid w:val="007A19B6"/>
    <w:rsid w:val="007A20F4"/>
    <w:rsid w:val="007A3304"/>
    <w:rsid w:val="007A3F10"/>
    <w:rsid w:val="007A42F7"/>
    <w:rsid w:val="007A7E47"/>
    <w:rsid w:val="007B05AC"/>
    <w:rsid w:val="007B0FD1"/>
    <w:rsid w:val="007B225E"/>
    <w:rsid w:val="007B6597"/>
    <w:rsid w:val="007B7205"/>
    <w:rsid w:val="007B790F"/>
    <w:rsid w:val="007C1298"/>
    <w:rsid w:val="007C1C5A"/>
    <w:rsid w:val="007C28B2"/>
    <w:rsid w:val="007C2A47"/>
    <w:rsid w:val="007C52AE"/>
    <w:rsid w:val="007C537C"/>
    <w:rsid w:val="007C5AD4"/>
    <w:rsid w:val="007D1544"/>
    <w:rsid w:val="007D1D86"/>
    <w:rsid w:val="007D303A"/>
    <w:rsid w:val="007D3753"/>
    <w:rsid w:val="007D38C8"/>
    <w:rsid w:val="007D7AF2"/>
    <w:rsid w:val="007D7EF9"/>
    <w:rsid w:val="007E117E"/>
    <w:rsid w:val="007E1A67"/>
    <w:rsid w:val="007E2187"/>
    <w:rsid w:val="007E51F1"/>
    <w:rsid w:val="007E5344"/>
    <w:rsid w:val="007E599F"/>
    <w:rsid w:val="007E6B80"/>
    <w:rsid w:val="007E782F"/>
    <w:rsid w:val="007F0288"/>
    <w:rsid w:val="007F03DF"/>
    <w:rsid w:val="007F0913"/>
    <w:rsid w:val="007F14D4"/>
    <w:rsid w:val="007F1FEA"/>
    <w:rsid w:val="007F6166"/>
    <w:rsid w:val="007F63E9"/>
    <w:rsid w:val="008047FE"/>
    <w:rsid w:val="00804874"/>
    <w:rsid w:val="008054D0"/>
    <w:rsid w:val="008122A6"/>
    <w:rsid w:val="008122B5"/>
    <w:rsid w:val="0081764E"/>
    <w:rsid w:val="008232D0"/>
    <w:rsid w:val="00823CE9"/>
    <w:rsid w:val="00823EA0"/>
    <w:rsid w:val="008264CA"/>
    <w:rsid w:val="00831E72"/>
    <w:rsid w:val="00837727"/>
    <w:rsid w:val="00837B77"/>
    <w:rsid w:val="008438D9"/>
    <w:rsid w:val="00844BD0"/>
    <w:rsid w:val="00845A3F"/>
    <w:rsid w:val="00846431"/>
    <w:rsid w:val="00847187"/>
    <w:rsid w:val="0085015F"/>
    <w:rsid w:val="0085219C"/>
    <w:rsid w:val="0085290C"/>
    <w:rsid w:val="00852BEA"/>
    <w:rsid w:val="00854BC9"/>
    <w:rsid w:val="00855917"/>
    <w:rsid w:val="00856889"/>
    <w:rsid w:val="00856F0F"/>
    <w:rsid w:val="00857E3A"/>
    <w:rsid w:val="008601A7"/>
    <w:rsid w:val="008609B8"/>
    <w:rsid w:val="00860B1A"/>
    <w:rsid w:val="00861270"/>
    <w:rsid w:val="00866A7F"/>
    <w:rsid w:val="00875C20"/>
    <w:rsid w:val="00875F96"/>
    <w:rsid w:val="0087633E"/>
    <w:rsid w:val="008843DA"/>
    <w:rsid w:val="008847DD"/>
    <w:rsid w:val="0088641D"/>
    <w:rsid w:val="00886A12"/>
    <w:rsid w:val="00887931"/>
    <w:rsid w:val="00890C16"/>
    <w:rsid w:val="00891EB6"/>
    <w:rsid w:val="0089671D"/>
    <w:rsid w:val="008976D3"/>
    <w:rsid w:val="008A240A"/>
    <w:rsid w:val="008A39A6"/>
    <w:rsid w:val="008A4315"/>
    <w:rsid w:val="008A6766"/>
    <w:rsid w:val="008A7982"/>
    <w:rsid w:val="008B0123"/>
    <w:rsid w:val="008B082C"/>
    <w:rsid w:val="008B0854"/>
    <w:rsid w:val="008B1EB6"/>
    <w:rsid w:val="008B34B9"/>
    <w:rsid w:val="008B42DC"/>
    <w:rsid w:val="008B449A"/>
    <w:rsid w:val="008B621D"/>
    <w:rsid w:val="008C0E0C"/>
    <w:rsid w:val="008C28E1"/>
    <w:rsid w:val="008C54B5"/>
    <w:rsid w:val="008C6599"/>
    <w:rsid w:val="008C7580"/>
    <w:rsid w:val="008D0F83"/>
    <w:rsid w:val="008D1BC3"/>
    <w:rsid w:val="008D2B7E"/>
    <w:rsid w:val="008D2F11"/>
    <w:rsid w:val="008E3BC9"/>
    <w:rsid w:val="008E4CEF"/>
    <w:rsid w:val="008E57A6"/>
    <w:rsid w:val="008E7E34"/>
    <w:rsid w:val="008F048B"/>
    <w:rsid w:val="008F1856"/>
    <w:rsid w:val="008F2A3C"/>
    <w:rsid w:val="008F738A"/>
    <w:rsid w:val="00902937"/>
    <w:rsid w:val="00915D32"/>
    <w:rsid w:val="009160F0"/>
    <w:rsid w:val="00916636"/>
    <w:rsid w:val="00923DA0"/>
    <w:rsid w:val="00925C01"/>
    <w:rsid w:val="0092652D"/>
    <w:rsid w:val="00927220"/>
    <w:rsid w:val="009307DD"/>
    <w:rsid w:val="009376F2"/>
    <w:rsid w:val="0094566E"/>
    <w:rsid w:val="00946787"/>
    <w:rsid w:val="00946A0E"/>
    <w:rsid w:val="0094749B"/>
    <w:rsid w:val="00951776"/>
    <w:rsid w:val="00953C5F"/>
    <w:rsid w:val="0095497C"/>
    <w:rsid w:val="00954E46"/>
    <w:rsid w:val="00957AE8"/>
    <w:rsid w:val="00957F21"/>
    <w:rsid w:val="00962194"/>
    <w:rsid w:val="0096258A"/>
    <w:rsid w:val="00962B83"/>
    <w:rsid w:val="00963EDD"/>
    <w:rsid w:val="00964AEF"/>
    <w:rsid w:val="00964FD0"/>
    <w:rsid w:val="0097370A"/>
    <w:rsid w:val="0097472C"/>
    <w:rsid w:val="009756D9"/>
    <w:rsid w:val="009767A2"/>
    <w:rsid w:val="00976E29"/>
    <w:rsid w:val="00982083"/>
    <w:rsid w:val="0098227F"/>
    <w:rsid w:val="00982CCA"/>
    <w:rsid w:val="00982E50"/>
    <w:rsid w:val="00982FC3"/>
    <w:rsid w:val="009838D6"/>
    <w:rsid w:val="00983ECF"/>
    <w:rsid w:val="00986634"/>
    <w:rsid w:val="00986D33"/>
    <w:rsid w:val="00990931"/>
    <w:rsid w:val="00990FF4"/>
    <w:rsid w:val="009915A7"/>
    <w:rsid w:val="009924E2"/>
    <w:rsid w:val="0099450A"/>
    <w:rsid w:val="00996BA1"/>
    <w:rsid w:val="009973B4"/>
    <w:rsid w:val="009A0A8B"/>
    <w:rsid w:val="009A0EDB"/>
    <w:rsid w:val="009A185D"/>
    <w:rsid w:val="009A1BD3"/>
    <w:rsid w:val="009A2D52"/>
    <w:rsid w:val="009A4C61"/>
    <w:rsid w:val="009A51CE"/>
    <w:rsid w:val="009A66D4"/>
    <w:rsid w:val="009A7173"/>
    <w:rsid w:val="009A7753"/>
    <w:rsid w:val="009B1BFD"/>
    <w:rsid w:val="009B3EC0"/>
    <w:rsid w:val="009B49EA"/>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C8F"/>
    <w:rsid w:val="009F1FD7"/>
    <w:rsid w:val="009F3D74"/>
    <w:rsid w:val="00A000B8"/>
    <w:rsid w:val="00A0183A"/>
    <w:rsid w:val="00A03BF7"/>
    <w:rsid w:val="00A05AEF"/>
    <w:rsid w:val="00A06566"/>
    <w:rsid w:val="00A10943"/>
    <w:rsid w:val="00A10D8A"/>
    <w:rsid w:val="00A12019"/>
    <w:rsid w:val="00A12A44"/>
    <w:rsid w:val="00A13CA0"/>
    <w:rsid w:val="00A149F5"/>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5BC8"/>
    <w:rsid w:val="00A47397"/>
    <w:rsid w:val="00A5086F"/>
    <w:rsid w:val="00A508A1"/>
    <w:rsid w:val="00A51993"/>
    <w:rsid w:val="00A53EB8"/>
    <w:rsid w:val="00A54501"/>
    <w:rsid w:val="00A54709"/>
    <w:rsid w:val="00A555DE"/>
    <w:rsid w:val="00A55B65"/>
    <w:rsid w:val="00A56005"/>
    <w:rsid w:val="00A61257"/>
    <w:rsid w:val="00A62299"/>
    <w:rsid w:val="00A64FEE"/>
    <w:rsid w:val="00A657F6"/>
    <w:rsid w:val="00A6635C"/>
    <w:rsid w:val="00A710BC"/>
    <w:rsid w:val="00A74DC1"/>
    <w:rsid w:val="00A755EC"/>
    <w:rsid w:val="00A77C8F"/>
    <w:rsid w:val="00A82658"/>
    <w:rsid w:val="00A82919"/>
    <w:rsid w:val="00A835DD"/>
    <w:rsid w:val="00A84FA5"/>
    <w:rsid w:val="00A87BD8"/>
    <w:rsid w:val="00A9170A"/>
    <w:rsid w:val="00A97623"/>
    <w:rsid w:val="00AA08C6"/>
    <w:rsid w:val="00AA1DEE"/>
    <w:rsid w:val="00AA1E37"/>
    <w:rsid w:val="00AA4759"/>
    <w:rsid w:val="00AA579F"/>
    <w:rsid w:val="00AA72D0"/>
    <w:rsid w:val="00AC0199"/>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48BD"/>
    <w:rsid w:val="00AF5959"/>
    <w:rsid w:val="00AF740A"/>
    <w:rsid w:val="00B0084A"/>
    <w:rsid w:val="00B021C3"/>
    <w:rsid w:val="00B05548"/>
    <w:rsid w:val="00B15D9A"/>
    <w:rsid w:val="00B1611E"/>
    <w:rsid w:val="00B17DC4"/>
    <w:rsid w:val="00B212E3"/>
    <w:rsid w:val="00B22232"/>
    <w:rsid w:val="00B231AF"/>
    <w:rsid w:val="00B26CC9"/>
    <w:rsid w:val="00B27516"/>
    <w:rsid w:val="00B27EC7"/>
    <w:rsid w:val="00B307F5"/>
    <w:rsid w:val="00B32CA1"/>
    <w:rsid w:val="00B33C3C"/>
    <w:rsid w:val="00B34AA5"/>
    <w:rsid w:val="00B3590D"/>
    <w:rsid w:val="00B424C7"/>
    <w:rsid w:val="00B43E86"/>
    <w:rsid w:val="00B44474"/>
    <w:rsid w:val="00B4472C"/>
    <w:rsid w:val="00B451B5"/>
    <w:rsid w:val="00B51215"/>
    <w:rsid w:val="00B538AB"/>
    <w:rsid w:val="00B5611E"/>
    <w:rsid w:val="00B56960"/>
    <w:rsid w:val="00B628AB"/>
    <w:rsid w:val="00B63EAD"/>
    <w:rsid w:val="00B65ED9"/>
    <w:rsid w:val="00B702D3"/>
    <w:rsid w:val="00B70997"/>
    <w:rsid w:val="00B75063"/>
    <w:rsid w:val="00B77AF7"/>
    <w:rsid w:val="00B80E24"/>
    <w:rsid w:val="00B80E55"/>
    <w:rsid w:val="00B852EE"/>
    <w:rsid w:val="00B8532E"/>
    <w:rsid w:val="00B855EA"/>
    <w:rsid w:val="00B85FAB"/>
    <w:rsid w:val="00B8639D"/>
    <w:rsid w:val="00B91140"/>
    <w:rsid w:val="00B91561"/>
    <w:rsid w:val="00B93940"/>
    <w:rsid w:val="00B9443F"/>
    <w:rsid w:val="00B9591D"/>
    <w:rsid w:val="00B97F71"/>
    <w:rsid w:val="00BA2EBD"/>
    <w:rsid w:val="00BA48A2"/>
    <w:rsid w:val="00BA65AB"/>
    <w:rsid w:val="00BA6BEA"/>
    <w:rsid w:val="00BA7ABD"/>
    <w:rsid w:val="00BA7C60"/>
    <w:rsid w:val="00BA7FF0"/>
    <w:rsid w:val="00BB218C"/>
    <w:rsid w:val="00BB443C"/>
    <w:rsid w:val="00BB5CDF"/>
    <w:rsid w:val="00BC0319"/>
    <w:rsid w:val="00BC0408"/>
    <w:rsid w:val="00BC17F2"/>
    <w:rsid w:val="00BC3383"/>
    <w:rsid w:val="00BC3C30"/>
    <w:rsid w:val="00BD12DE"/>
    <w:rsid w:val="00BD4D15"/>
    <w:rsid w:val="00BD5623"/>
    <w:rsid w:val="00BD6FEB"/>
    <w:rsid w:val="00BD7484"/>
    <w:rsid w:val="00BE06D3"/>
    <w:rsid w:val="00BE3CA7"/>
    <w:rsid w:val="00BE3F2A"/>
    <w:rsid w:val="00BE4EEB"/>
    <w:rsid w:val="00BE529F"/>
    <w:rsid w:val="00BE6184"/>
    <w:rsid w:val="00BE6D22"/>
    <w:rsid w:val="00BE7DCD"/>
    <w:rsid w:val="00BF21B4"/>
    <w:rsid w:val="00BF3026"/>
    <w:rsid w:val="00BF3044"/>
    <w:rsid w:val="00BF4041"/>
    <w:rsid w:val="00BF50DF"/>
    <w:rsid w:val="00C002EA"/>
    <w:rsid w:val="00C009EF"/>
    <w:rsid w:val="00C00CDD"/>
    <w:rsid w:val="00C02195"/>
    <w:rsid w:val="00C02846"/>
    <w:rsid w:val="00C051DC"/>
    <w:rsid w:val="00C06986"/>
    <w:rsid w:val="00C06B09"/>
    <w:rsid w:val="00C06FE2"/>
    <w:rsid w:val="00C0736F"/>
    <w:rsid w:val="00C11B0A"/>
    <w:rsid w:val="00C1665B"/>
    <w:rsid w:val="00C1721E"/>
    <w:rsid w:val="00C174C3"/>
    <w:rsid w:val="00C178D0"/>
    <w:rsid w:val="00C2042E"/>
    <w:rsid w:val="00C21466"/>
    <w:rsid w:val="00C21900"/>
    <w:rsid w:val="00C25166"/>
    <w:rsid w:val="00C251D6"/>
    <w:rsid w:val="00C303CE"/>
    <w:rsid w:val="00C31D32"/>
    <w:rsid w:val="00C32D43"/>
    <w:rsid w:val="00C35C5D"/>
    <w:rsid w:val="00C377A6"/>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4E0"/>
    <w:rsid w:val="00C75E38"/>
    <w:rsid w:val="00C7763E"/>
    <w:rsid w:val="00C820F3"/>
    <w:rsid w:val="00C828AC"/>
    <w:rsid w:val="00C8354B"/>
    <w:rsid w:val="00C8369C"/>
    <w:rsid w:val="00C85FFC"/>
    <w:rsid w:val="00C86187"/>
    <w:rsid w:val="00C91511"/>
    <w:rsid w:val="00C94F96"/>
    <w:rsid w:val="00C97316"/>
    <w:rsid w:val="00CA02E5"/>
    <w:rsid w:val="00CA06D8"/>
    <w:rsid w:val="00CA1763"/>
    <w:rsid w:val="00CA2D42"/>
    <w:rsid w:val="00CA32E6"/>
    <w:rsid w:val="00CA51FB"/>
    <w:rsid w:val="00CA5AFC"/>
    <w:rsid w:val="00CB0F2A"/>
    <w:rsid w:val="00CB2BBE"/>
    <w:rsid w:val="00CB4320"/>
    <w:rsid w:val="00CB43C4"/>
    <w:rsid w:val="00CB4FCA"/>
    <w:rsid w:val="00CC09FF"/>
    <w:rsid w:val="00CC3326"/>
    <w:rsid w:val="00CC5C83"/>
    <w:rsid w:val="00CC5EF8"/>
    <w:rsid w:val="00CD0C92"/>
    <w:rsid w:val="00CD1E73"/>
    <w:rsid w:val="00CD25C5"/>
    <w:rsid w:val="00CD72AA"/>
    <w:rsid w:val="00CE0D29"/>
    <w:rsid w:val="00CE24D3"/>
    <w:rsid w:val="00CE3F34"/>
    <w:rsid w:val="00CE4957"/>
    <w:rsid w:val="00CE6768"/>
    <w:rsid w:val="00CE7E7F"/>
    <w:rsid w:val="00CF01BB"/>
    <w:rsid w:val="00CF0492"/>
    <w:rsid w:val="00CF6AD2"/>
    <w:rsid w:val="00CF79FF"/>
    <w:rsid w:val="00CF7D83"/>
    <w:rsid w:val="00D00355"/>
    <w:rsid w:val="00D008C6"/>
    <w:rsid w:val="00D028F6"/>
    <w:rsid w:val="00D04B2F"/>
    <w:rsid w:val="00D05F9F"/>
    <w:rsid w:val="00D0668C"/>
    <w:rsid w:val="00D1063E"/>
    <w:rsid w:val="00D11C49"/>
    <w:rsid w:val="00D12634"/>
    <w:rsid w:val="00D21A4B"/>
    <w:rsid w:val="00D23569"/>
    <w:rsid w:val="00D23E3F"/>
    <w:rsid w:val="00D26D56"/>
    <w:rsid w:val="00D30AE1"/>
    <w:rsid w:val="00D338DA"/>
    <w:rsid w:val="00D35457"/>
    <w:rsid w:val="00D37C2A"/>
    <w:rsid w:val="00D402EA"/>
    <w:rsid w:val="00D40CD0"/>
    <w:rsid w:val="00D4179A"/>
    <w:rsid w:val="00D42B59"/>
    <w:rsid w:val="00D51182"/>
    <w:rsid w:val="00D5328D"/>
    <w:rsid w:val="00D566A5"/>
    <w:rsid w:val="00D5738D"/>
    <w:rsid w:val="00D6341E"/>
    <w:rsid w:val="00D63E36"/>
    <w:rsid w:val="00D64C1A"/>
    <w:rsid w:val="00D67C4E"/>
    <w:rsid w:val="00D70B82"/>
    <w:rsid w:val="00D731C7"/>
    <w:rsid w:val="00D744CA"/>
    <w:rsid w:val="00D7451B"/>
    <w:rsid w:val="00D7458E"/>
    <w:rsid w:val="00D74A34"/>
    <w:rsid w:val="00D7580B"/>
    <w:rsid w:val="00D7601E"/>
    <w:rsid w:val="00D833CB"/>
    <w:rsid w:val="00D8364D"/>
    <w:rsid w:val="00D85334"/>
    <w:rsid w:val="00D85557"/>
    <w:rsid w:val="00D85600"/>
    <w:rsid w:val="00D8734E"/>
    <w:rsid w:val="00D91013"/>
    <w:rsid w:val="00D91124"/>
    <w:rsid w:val="00D94E14"/>
    <w:rsid w:val="00DA0B8A"/>
    <w:rsid w:val="00DA3D04"/>
    <w:rsid w:val="00DA4F3F"/>
    <w:rsid w:val="00DA5A08"/>
    <w:rsid w:val="00DA5B11"/>
    <w:rsid w:val="00DA5E8C"/>
    <w:rsid w:val="00DA5F86"/>
    <w:rsid w:val="00DA73F4"/>
    <w:rsid w:val="00DB078C"/>
    <w:rsid w:val="00DB2FE1"/>
    <w:rsid w:val="00DB3722"/>
    <w:rsid w:val="00DC044D"/>
    <w:rsid w:val="00DC495E"/>
    <w:rsid w:val="00DC7F81"/>
    <w:rsid w:val="00DD10E4"/>
    <w:rsid w:val="00DD4D7D"/>
    <w:rsid w:val="00DD608B"/>
    <w:rsid w:val="00DD712C"/>
    <w:rsid w:val="00DE1E9C"/>
    <w:rsid w:val="00DE5EED"/>
    <w:rsid w:val="00DF0C8C"/>
    <w:rsid w:val="00DF16E6"/>
    <w:rsid w:val="00DF1F2D"/>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37205"/>
    <w:rsid w:val="00E40185"/>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4A3"/>
    <w:rsid w:val="00E70737"/>
    <w:rsid w:val="00E719F0"/>
    <w:rsid w:val="00E738D6"/>
    <w:rsid w:val="00E74170"/>
    <w:rsid w:val="00E74FA4"/>
    <w:rsid w:val="00E76B78"/>
    <w:rsid w:val="00E776A0"/>
    <w:rsid w:val="00E776ED"/>
    <w:rsid w:val="00E77D09"/>
    <w:rsid w:val="00E81EDD"/>
    <w:rsid w:val="00E82865"/>
    <w:rsid w:val="00E830BD"/>
    <w:rsid w:val="00E84262"/>
    <w:rsid w:val="00E851E6"/>
    <w:rsid w:val="00E936DA"/>
    <w:rsid w:val="00E93C9F"/>
    <w:rsid w:val="00E93D13"/>
    <w:rsid w:val="00E953F2"/>
    <w:rsid w:val="00E95D76"/>
    <w:rsid w:val="00E95F40"/>
    <w:rsid w:val="00E967DA"/>
    <w:rsid w:val="00EA41A7"/>
    <w:rsid w:val="00EA5A17"/>
    <w:rsid w:val="00EB127F"/>
    <w:rsid w:val="00EB16D5"/>
    <w:rsid w:val="00EB3169"/>
    <w:rsid w:val="00EB390F"/>
    <w:rsid w:val="00EB62B6"/>
    <w:rsid w:val="00EB7746"/>
    <w:rsid w:val="00EB7FE4"/>
    <w:rsid w:val="00EC03C2"/>
    <w:rsid w:val="00EC10DB"/>
    <w:rsid w:val="00EC1F81"/>
    <w:rsid w:val="00EC22B4"/>
    <w:rsid w:val="00EC22BA"/>
    <w:rsid w:val="00EC37A2"/>
    <w:rsid w:val="00EC5CD4"/>
    <w:rsid w:val="00EC7C0F"/>
    <w:rsid w:val="00ED0202"/>
    <w:rsid w:val="00ED04DC"/>
    <w:rsid w:val="00ED16AA"/>
    <w:rsid w:val="00ED2B4D"/>
    <w:rsid w:val="00ED5343"/>
    <w:rsid w:val="00ED7AD0"/>
    <w:rsid w:val="00EE0A27"/>
    <w:rsid w:val="00EE0FA6"/>
    <w:rsid w:val="00EE285F"/>
    <w:rsid w:val="00EE2A12"/>
    <w:rsid w:val="00EE2CC8"/>
    <w:rsid w:val="00EE34FA"/>
    <w:rsid w:val="00EE51FF"/>
    <w:rsid w:val="00EF12FE"/>
    <w:rsid w:val="00EF2539"/>
    <w:rsid w:val="00EF4566"/>
    <w:rsid w:val="00EF4613"/>
    <w:rsid w:val="00EF4697"/>
    <w:rsid w:val="00EF4C04"/>
    <w:rsid w:val="00EF5A8C"/>
    <w:rsid w:val="00F009B8"/>
    <w:rsid w:val="00F00C3F"/>
    <w:rsid w:val="00F04611"/>
    <w:rsid w:val="00F04D73"/>
    <w:rsid w:val="00F06BEF"/>
    <w:rsid w:val="00F07B6F"/>
    <w:rsid w:val="00F07C40"/>
    <w:rsid w:val="00F1680A"/>
    <w:rsid w:val="00F16DC8"/>
    <w:rsid w:val="00F21170"/>
    <w:rsid w:val="00F21D30"/>
    <w:rsid w:val="00F22B1A"/>
    <w:rsid w:val="00F23B09"/>
    <w:rsid w:val="00F25037"/>
    <w:rsid w:val="00F25836"/>
    <w:rsid w:val="00F26827"/>
    <w:rsid w:val="00F30291"/>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77E03"/>
    <w:rsid w:val="00F80A17"/>
    <w:rsid w:val="00F80C28"/>
    <w:rsid w:val="00F86594"/>
    <w:rsid w:val="00F8742C"/>
    <w:rsid w:val="00F8794A"/>
    <w:rsid w:val="00F87C27"/>
    <w:rsid w:val="00F9638F"/>
    <w:rsid w:val="00FA0609"/>
    <w:rsid w:val="00FA14AA"/>
    <w:rsid w:val="00FA2341"/>
    <w:rsid w:val="00FA28DB"/>
    <w:rsid w:val="00FA30E3"/>
    <w:rsid w:val="00FA5935"/>
    <w:rsid w:val="00FA6564"/>
    <w:rsid w:val="00FA7A00"/>
    <w:rsid w:val="00FA7D17"/>
    <w:rsid w:val="00FB1F5D"/>
    <w:rsid w:val="00FB2737"/>
    <w:rsid w:val="00FB2CAD"/>
    <w:rsid w:val="00FB2D48"/>
    <w:rsid w:val="00FB4527"/>
    <w:rsid w:val="00FB4DA7"/>
    <w:rsid w:val="00FB564A"/>
    <w:rsid w:val="00FC07B8"/>
    <w:rsid w:val="00FC5E8A"/>
    <w:rsid w:val="00FC6C20"/>
    <w:rsid w:val="00FD0BAE"/>
    <w:rsid w:val="00FD2F13"/>
    <w:rsid w:val="00FD378B"/>
    <w:rsid w:val="00FE2592"/>
    <w:rsid w:val="00FE3029"/>
    <w:rsid w:val="00FE32F1"/>
    <w:rsid w:val="00FE3C6D"/>
    <w:rsid w:val="00FE3F17"/>
    <w:rsid w:val="00FE4219"/>
    <w:rsid w:val="00FE7433"/>
    <w:rsid w:val="00FF26C9"/>
    <w:rsid w:val="00FF2E48"/>
    <w:rsid w:val="00FF31A1"/>
    <w:rsid w:val="00FF40AC"/>
    <w:rsid w:val="00FF4B4D"/>
    <w:rsid w:val="03045253"/>
    <w:rsid w:val="0A1A58C8"/>
    <w:rsid w:val="0A977223"/>
    <w:rsid w:val="1A1D4B5B"/>
    <w:rsid w:val="24D669CB"/>
    <w:rsid w:val="39872976"/>
    <w:rsid w:val="4B5C51AF"/>
    <w:rsid w:val="4CA61342"/>
    <w:rsid w:val="57362589"/>
    <w:rsid w:val="6AD52CB8"/>
    <w:rsid w:val="6C9F2CF6"/>
    <w:rsid w:val="6E682A5D"/>
    <w:rsid w:val="7C2C72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qFormat="1"/>
    <w:lsdException w:name="footer" w:semiHidden="0" w:uiPriority="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uiPriority="0" w:qFormat="1"/>
    <w:lsdException w:name="Normal (Web)" w:semiHidden="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BC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E7BC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2E7BC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2E7BC2"/>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qFormat/>
    <w:rsid w:val="002E7BC2"/>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next w:val="a"/>
    <w:link w:val="5Char"/>
    <w:uiPriority w:val="9"/>
    <w:qFormat/>
    <w:rsid w:val="002E7BC2"/>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next w:val="a"/>
    <w:link w:val="6Char"/>
    <w:uiPriority w:val="9"/>
    <w:qFormat/>
    <w:rsid w:val="002E7BC2"/>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nhideWhenUsed/>
    <w:qFormat/>
    <w:rsid w:val="002E7BC2"/>
    <w:rPr>
      <w:rFonts w:ascii="宋体" w:eastAsia="宋体"/>
      <w:sz w:val="18"/>
      <w:szCs w:val="18"/>
    </w:rPr>
  </w:style>
  <w:style w:type="paragraph" w:styleId="a4">
    <w:name w:val="annotation text"/>
    <w:basedOn w:val="a"/>
    <w:link w:val="Char0"/>
    <w:uiPriority w:val="99"/>
    <w:qFormat/>
    <w:rsid w:val="002E7BC2"/>
    <w:pPr>
      <w:jc w:val="left"/>
    </w:pPr>
    <w:rPr>
      <w:rFonts w:ascii="Times New Roman" w:eastAsia="宋体" w:hAnsi="Times New Roman" w:cs="Times New Roman"/>
      <w:szCs w:val="24"/>
    </w:rPr>
  </w:style>
  <w:style w:type="paragraph" w:styleId="a5">
    <w:name w:val="Balloon Text"/>
    <w:basedOn w:val="a"/>
    <w:link w:val="Char1"/>
    <w:uiPriority w:val="99"/>
    <w:semiHidden/>
    <w:unhideWhenUsed/>
    <w:qFormat/>
    <w:rsid w:val="002E7BC2"/>
    <w:rPr>
      <w:sz w:val="18"/>
      <w:szCs w:val="18"/>
    </w:rPr>
  </w:style>
  <w:style w:type="paragraph" w:styleId="a6">
    <w:name w:val="footer"/>
    <w:basedOn w:val="a"/>
    <w:link w:val="Char2"/>
    <w:unhideWhenUsed/>
    <w:qFormat/>
    <w:rsid w:val="002E7BC2"/>
    <w:pPr>
      <w:tabs>
        <w:tab w:val="center" w:pos="4153"/>
        <w:tab w:val="right" w:pos="8306"/>
      </w:tabs>
      <w:snapToGrid w:val="0"/>
      <w:jc w:val="left"/>
    </w:pPr>
    <w:rPr>
      <w:sz w:val="18"/>
      <w:szCs w:val="18"/>
    </w:rPr>
  </w:style>
  <w:style w:type="paragraph" w:styleId="a7">
    <w:name w:val="header"/>
    <w:basedOn w:val="a"/>
    <w:link w:val="Char3"/>
    <w:unhideWhenUsed/>
    <w:qFormat/>
    <w:rsid w:val="002E7BC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E7BC2"/>
  </w:style>
  <w:style w:type="paragraph" w:styleId="20">
    <w:name w:val="toc 2"/>
    <w:basedOn w:val="a"/>
    <w:next w:val="a"/>
    <w:uiPriority w:val="39"/>
    <w:unhideWhenUsed/>
    <w:qFormat/>
    <w:rsid w:val="002E7BC2"/>
    <w:pPr>
      <w:ind w:leftChars="200" w:left="420"/>
    </w:pPr>
  </w:style>
  <w:style w:type="paragraph" w:styleId="a8">
    <w:name w:val="Normal (Web)"/>
    <w:basedOn w:val="a"/>
    <w:uiPriority w:val="99"/>
    <w:unhideWhenUsed/>
    <w:qFormat/>
    <w:rsid w:val="002E7BC2"/>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4"/>
    <w:uiPriority w:val="99"/>
    <w:semiHidden/>
    <w:unhideWhenUsed/>
    <w:qFormat/>
    <w:rsid w:val="002E7BC2"/>
    <w:rPr>
      <w:rFonts w:asciiTheme="minorHAnsi" w:eastAsiaTheme="minorEastAsia" w:hAnsiTheme="minorHAnsi" w:cstheme="minorBidi"/>
      <w:b/>
      <w:bCs/>
      <w:szCs w:val="22"/>
    </w:rPr>
  </w:style>
  <w:style w:type="table" w:styleId="aa">
    <w:name w:val="Table Grid"/>
    <w:basedOn w:val="a1"/>
    <w:qFormat/>
    <w:rsid w:val="002E7BC2"/>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2E7BC2"/>
    <w:rPr>
      <w:b/>
      <w:bCs/>
    </w:rPr>
  </w:style>
  <w:style w:type="character" w:styleId="ac">
    <w:name w:val="Hyperlink"/>
    <w:basedOn w:val="a0"/>
    <w:uiPriority w:val="99"/>
    <w:unhideWhenUsed/>
    <w:qFormat/>
    <w:rsid w:val="002E7BC2"/>
    <w:rPr>
      <w:color w:val="0000FF" w:themeColor="hyperlink"/>
      <w:u w:val="single"/>
    </w:rPr>
  </w:style>
  <w:style w:type="character" w:styleId="ad">
    <w:name w:val="annotation reference"/>
    <w:uiPriority w:val="99"/>
    <w:qFormat/>
    <w:rsid w:val="002E7BC2"/>
    <w:rPr>
      <w:sz w:val="21"/>
      <w:szCs w:val="21"/>
    </w:rPr>
  </w:style>
  <w:style w:type="character" w:customStyle="1" w:styleId="Char3">
    <w:name w:val="页眉 Char"/>
    <w:basedOn w:val="a0"/>
    <w:link w:val="a7"/>
    <w:qFormat/>
    <w:rsid w:val="002E7BC2"/>
    <w:rPr>
      <w:sz w:val="18"/>
      <w:szCs w:val="18"/>
    </w:rPr>
  </w:style>
  <w:style w:type="character" w:customStyle="1" w:styleId="Char2">
    <w:name w:val="页脚 Char"/>
    <w:basedOn w:val="a0"/>
    <w:link w:val="a6"/>
    <w:qFormat/>
    <w:rsid w:val="002E7BC2"/>
    <w:rPr>
      <w:sz w:val="18"/>
      <w:szCs w:val="18"/>
    </w:rPr>
  </w:style>
  <w:style w:type="character" w:customStyle="1" w:styleId="1Char">
    <w:name w:val="标题 1 Char"/>
    <w:basedOn w:val="a0"/>
    <w:link w:val="1"/>
    <w:uiPriority w:val="9"/>
    <w:qFormat/>
    <w:rsid w:val="002E7BC2"/>
    <w:rPr>
      <w:rFonts w:ascii="宋体" w:eastAsia="宋体" w:hAnsi="宋体" w:cs="宋体"/>
      <w:b/>
      <w:bCs/>
      <w:kern w:val="36"/>
      <w:sz w:val="48"/>
      <w:szCs w:val="48"/>
    </w:rPr>
  </w:style>
  <w:style w:type="character" w:customStyle="1" w:styleId="3Char">
    <w:name w:val="标题 3 Char"/>
    <w:basedOn w:val="a0"/>
    <w:link w:val="3"/>
    <w:uiPriority w:val="9"/>
    <w:qFormat/>
    <w:rsid w:val="002E7BC2"/>
    <w:rPr>
      <w:rFonts w:ascii="宋体" w:eastAsia="宋体" w:hAnsi="宋体" w:cs="宋体"/>
      <w:b/>
      <w:bCs/>
      <w:kern w:val="0"/>
      <w:sz w:val="27"/>
      <w:szCs w:val="27"/>
    </w:rPr>
  </w:style>
  <w:style w:type="character" w:customStyle="1" w:styleId="4Char">
    <w:name w:val="标题 4 Char"/>
    <w:basedOn w:val="a0"/>
    <w:link w:val="4"/>
    <w:uiPriority w:val="9"/>
    <w:qFormat/>
    <w:rsid w:val="002E7BC2"/>
    <w:rPr>
      <w:rFonts w:ascii="宋体" w:eastAsia="宋体" w:hAnsi="宋体" w:cs="宋体"/>
      <w:b/>
      <w:bCs/>
      <w:kern w:val="0"/>
      <w:sz w:val="24"/>
      <w:szCs w:val="24"/>
    </w:rPr>
  </w:style>
  <w:style w:type="character" w:customStyle="1" w:styleId="5Char">
    <w:name w:val="标题 5 Char"/>
    <w:basedOn w:val="a0"/>
    <w:link w:val="5"/>
    <w:uiPriority w:val="9"/>
    <w:qFormat/>
    <w:rsid w:val="002E7BC2"/>
    <w:rPr>
      <w:rFonts w:ascii="宋体" w:eastAsia="宋体" w:hAnsi="宋体" w:cs="宋体"/>
      <w:b/>
      <w:bCs/>
      <w:kern w:val="0"/>
      <w:sz w:val="20"/>
      <w:szCs w:val="20"/>
    </w:rPr>
  </w:style>
  <w:style w:type="character" w:customStyle="1" w:styleId="6Char">
    <w:name w:val="标题 6 Char"/>
    <w:basedOn w:val="a0"/>
    <w:link w:val="6"/>
    <w:uiPriority w:val="9"/>
    <w:qFormat/>
    <w:rsid w:val="002E7BC2"/>
    <w:rPr>
      <w:rFonts w:ascii="宋体" w:eastAsia="宋体" w:hAnsi="宋体" w:cs="宋体"/>
      <w:b/>
      <w:bCs/>
      <w:kern w:val="0"/>
      <w:sz w:val="15"/>
      <w:szCs w:val="15"/>
    </w:rPr>
  </w:style>
  <w:style w:type="character" w:customStyle="1" w:styleId="customizeprojectname">
    <w:name w:val="customize__projectname"/>
    <w:basedOn w:val="a0"/>
    <w:qFormat/>
    <w:rsid w:val="002E7BC2"/>
  </w:style>
  <w:style w:type="character" w:customStyle="1" w:styleId="customizerecordno">
    <w:name w:val="customize_recordno"/>
    <w:basedOn w:val="a0"/>
    <w:qFormat/>
    <w:rsid w:val="002E7BC2"/>
  </w:style>
  <w:style w:type="character" w:customStyle="1" w:styleId="customizeprojectcode">
    <w:name w:val="customize_project_code"/>
    <w:basedOn w:val="a0"/>
    <w:qFormat/>
    <w:rsid w:val="002E7BC2"/>
  </w:style>
  <w:style w:type="character" w:customStyle="1" w:styleId="customizecgr">
    <w:name w:val="customize_cgr"/>
    <w:basedOn w:val="a0"/>
    <w:qFormat/>
    <w:rsid w:val="002E7BC2"/>
  </w:style>
  <w:style w:type="character" w:customStyle="1" w:styleId="customizeagent">
    <w:name w:val="customize_agent"/>
    <w:basedOn w:val="a0"/>
    <w:qFormat/>
    <w:rsid w:val="002E7BC2"/>
  </w:style>
  <w:style w:type="character" w:customStyle="1" w:styleId="customizecgrdz">
    <w:name w:val="customize_cgrdz"/>
    <w:basedOn w:val="a0"/>
    <w:qFormat/>
    <w:rsid w:val="002E7BC2"/>
  </w:style>
  <w:style w:type="character" w:customStyle="1" w:styleId="customizecgrdh">
    <w:name w:val="customize_cgrdh"/>
    <w:basedOn w:val="a0"/>
    <w:qFormat/>
    <w:rsid w:val="002E7BC2"/>
  </w:style>
  <w:style w:type="character" w:customStyle="1" w:styleId="customizeagentadd">
    <w:name w:val="customize_agentadd"/>
    <w:basedOn w:val="a0"/>
    <w:qFormat/>
    <w:rsid w:val="002E7BC2"/>
  </w:style>
  <w:style w:type="character" w:customStyle="1" w:styleId="customizeagenttel">
    <w:name w:val="customize_agenttel"/>
    <w:basedOn w:val="a0"/>
    <w:qFormat/>
    <w:rsid w:val="002E7BC2"/>
  </w:style>
  <w:style w:type="character" w:customStyle="1" w:styleId="editlist">
    <w:name w:val="editlist"/>
    <w:basedOn w:val="a0"/>
    <w:qFormat/>
    <w:rsid w:val="002E7BC2"/>
  </w:style>
  <w:style w:type="character" w:customStyle="1" w:styleId="edittexttarea">
    <w:name w:val="edittexttarea"/>
    <w:basedOn w:val="a0"/>
    <w:qFormat/>
    <w:rsid w:val="002E7BC2"/>
  </w:style>
  <w:style w:type="character" w:customStyle="1" w:styleId="editinput">
    <w:name w:val="editinput"/>
    <w:basedOn w:val="a0"/>
    <w:qFormat/>
    <w:rsid w:val="002E7BC2"/>
  </w:style>
  <w:style w:type="character" w:customStyle="1" w:styleId="Char">
    <w:name w:val="文档结构图 Char"/>
    <w:basedOn w:val="a0"/>
    <w:link w:val="a3"/>
    <w:qFormat/>
    <w:rsid w:val="002E7BC2"/>
    <w:rPr>
      <w:rFonts w:ascii="宋体" w:eastAsia="宋体"/>
      <w:sz w:val="18"/>
      <w:szCs w:val="18"/>
    </w:rPr>
  </w:style>
  <w:style w:type="character" w:customStyle="1" w:styleId="Char1">
    <w:name w:val="批注框文本 Char"/>
    <w:basedOn w:val="a0"/>
    <w:link w:val="a5"/>
    <w:uiPriority w:val="99"/>
    <w:semiHidden/>
    <w:qFormat/>
    <w:rsid w:val="002E7BC2"/>
    <w:rPr>
      <w:sz w:val="18"/>
      <w:szCs w:val="18"/>
    </w:rPr>
  </w:style>
  <w:style w:type="character" w:customStyle="1" w:styleId="Char0">
    <w:name w:val="批注文字 Char"/>
    <w:basedOn w:val="a0"/>
    <w:link w:val="a4"/>
    <w:uiPriority w:val="99"/>
    <w:qFormat/>
    <w:rsid w:val="002E7BC2"/>
    <w:rPr>
      <w:rFonts w:ascii="Times New Roman" w:eastAsia="宋体" w:hAnsi="Times New Roman" w:cs="Times New Roman"/>
      <w:szCs w:val="24"/>
    </w:rPr>
  </w:style>
  <w:style w:type="character" w:customStyle="1" w:styleId="2Char">
    <w:name w:val="标题 2 Char"/>
    <w:basedOn w:val="a0"/>
    <w:link w:val="2"/>
    <w:uiPriority w:val="9"/>
    <w:qFormat/>
    <w:rsid w:val="002E7BC2"/>
    <w:rPr>
      <w:rFonts w:asciiTheme="majorHAnsi" w:eastAsiaTheme="majorEastAsia" w:hAnsiTheme="majorHAnsi" w:cstheme="majorBidi"/>
      <w:b/>
      <w:bCs/>
      <w:sz w:val="32"/>
      <w:szCs w:val="32"/>
    </w:rPr>
  </w:style>
  <w:style w:type="paragraph" w:styleId="ae">
    <w:name w:val="List Paragraph"/>
    <w:basedOn w:val="a"/>
    <w:uiPriority w:val="34"/>
    <w:qFormat/>
    <w:rsid w:val="002E7BC2"/>
    <w:pPr>
      <w:ind w:firstLineChars="200" w:firstLine="420"/>
    </w:pPr>
  </w:style>
  <w:style w:type="paragraph" w:customStyle="1" w:styleId="TOC1">
    <w:name w:val="TOC 标题1"/>
    <w:basedOn w:val="1"/>
    <w:next w:val="a"/>
    <w:uiPriority w:val="39"/>
    <w:semiHidden/>
    <w:unhideWhenUsed/>
    <w:qFormat/>
    <w:rsid w:val="002E7BC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11">
    <w:name w:val="网格型1"/>
    <w:basedOn w:val="a1"/>
    <w:uiPriority w:val="59"/>
    <w:qFormat/>
    <w:rsid w:val="002E7BC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网格型31"/>
    <w:basedOn w:val="a1"/>
    <w:uiPriority w:val="59"/>
    <w:qFormat/>
    <w:rsid w:val="002E7B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网格型4"/>
    <w:basedOn w:val="a1"/>
    <w:qFormat/>
    <w:rsid w:val="002E7B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批注主题 Char"/>
    <w:basedOn w:val="Char0"/>
    <w:link w:val="a9"/>
    <w:uiPriority w:val="99"/>
    <w:semiHidden/>
    <w:qFormat/>
    <w:rsid w:val="002E7BC2"/>
    <w:rPr>
      <w:b/>
      <w:bCs/>
      <w:kern w:val="2"/>
      <w:sz w:val="21"/>
      <w:szCs w:val="22"/>
    </w:rPr>
  </w:style>
  <w:style w:type="paragraph" w:customStyle="1" w:styleId="col-sm-12">
    <w:name w:val="col-sm-12"/>
    <w:basedOn w:val="a"/>
    <w:qFormat/>
    <w:rsid w:val="002E7BC2"/>
    <w:pPr>
      <w:widowControl/>
      <w:spacing w:before="100" w:beforeAutospacing="1" w:after="100" w:afterAutospacing="1"/>
      <w:jc w:val="left"/>
    </w:pPr>
    <w:rPr>
      <w:rFonts w:ascii="宋体" w:eastAsia="宋体" w:hAnsi="宋体" w:cs="宋体"/>
      <w:kern w:val="0"/>
      <w:sz w:val="24"/>
      <w:szCs w:val="24"/>
    </w:rPr>
  </w:style>
  <w:style w:type="character" w:customStyle="1" w:styleId="col-sm-6">
    <w:name w:val="col-sm-6"/>
    <w:basedOn w:val="a0"/>
    <w:qFormat/>
    <w:rsid w:val="002E7BC2"/>
  </w:style>
  <w:style w:type="paragraph" w:customStyle="1" w:styleId="null3">
    <w:name w:val="null3"/>
    <w:hidden/>
    <w:rsid w:val="002E7BC2"/>
    <w:rPr>
      <w:rFonts w:asciiTheme="minorHAnsi" w:eastAsiaTheme="minorEastAsia" w:hAnsiTheme="minorHAnsi" w:cstheme="minorBidi" w:hint="eastAs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7C56F-8D59-43C6-9DD4-BD2D04814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118</Pages>
  <Words>10303</Words>
  <Characters>58730</Characters>
  <Application>Microsoft Office Word</Application>
  <DocSecurity>0</DocSecurity>
  <Lines>489</Lines>
  <Paragraphs>137</Paragraphs>
  <ScaleCrop>false</ScaleCrop>
  <Company>cyu</Company>
  <LinksUpToDate>false</LinksUpToDate>
  <CharactersWithSpaces>68896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HTR</dc:creator>
  <cp:lastModifiedBy>NTKO</cp:lastModifiedBy>
  <cp:revision>12</cp:revision>
  <cp:lastPrinted>2022-08-21T02:58:00Z</cp:lastPrinted>
  <dcterms:created xsi:type="dcterms:W3CDTF">2023-06-25T01:58:00Z</dcterms:created>
  <dcterms:modified xsi:type="dcterms:W3CDTF">2023-06-25T09:00:00Z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A11968CA36FA450F8EE5F0A4DF184726_13</vt:lpwstr>
  </property>
</Properties>
</file>